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80555" w14:textId="77777777" w:rsidR="00160F73" w:rsidRDefault="00160F73" w:rsidP="00160F73">
      <w:pPr>
        <w:rPr>
          <w:rFonts w:ascii="Arial" w:hAnsi="Arial" w:cs="Arial"/>
          <w:b/>
          <w:sz w:val="28"/>
          <w:szCs w:val="28"/>
        </w:rPr>
      </w:pPr>
    </w:p>
    <w:p w14:paraId="50916851" w14:textId="66A3D36F" w:rsidR="00160F73" w:rsidRDefault="00983E6A" w:rsidP="00160F73">
      <w:pPr>
        <w:rPr>
          <w:rFonts w:ascii="Arial" w:hAnsi="Arial" w:cs="Arial"/>
          <w:b/>
          <w:sz w:val="28"/>
          <w:szCs w:val="28"/>
        </w:rPr>
      </w:pPr>
      <w:r>
        <w:rPr>
          <w:rFonts w:ascii="Arial" w:hAnsi="Arial" w:cs="Arial"/>
          <w:b/>
          <w:sz w:val="28"/>
          <w:szCs w:val="28"/>
        </w:rPr>
        <w:t xml:space="preserve">Terms of Reference: </w:t>
      </w:r>
      <w:r w:rsidR="00160F73">
        <w:rPr>
          <w:rFonts w:ascii="Arial" w:hAnsi="Arial" w:cs="Arial"/>
          <w:b/>
          <w:sz w:val="28"/>
          <w:szCs w:val="28"/>
        </w:rPr>
        <w:t>Fire Services Management Committee</w:t>
      </w:r>
    </w:p>
    <w:p w14:paraId="755BCE7A" w14:textId="77777777" w:rsidR="00160F73" w:rsidRDefault="00160F73" w:rsidP="00160F73">
      <w:pPr>
        <w:rPr>
          <w:rFonts w:ascii="Arial" w:hAnsi="Arial" w:cs="Arial"/>
        </w:rPr>
      </w:pPr>
    </w:p>
    <w:p w14:paraId="5E0D2377" w14:textId="77777777" w:rsidR="00160F73" w:rsidRDefault="00160F73" w:rsidP="00160F73">
      <w:pPr>
        <w:rPr>
          <w:rFonts w:ascii="Arial" w:hAnsi="Arial" w:cs="Arial"/>
        </w:rPr>
      </w:pPr>
      <w:r>
        <w:rPr>
          <w:rFonts w:ascii="Arial" w:hAnsi="Arial" w:cs="Arial"/>
        </w:rPr>
        <w:t xml:space="preserve">The </w:t>
      </w:r>
      <w:r>
        <w:rPr>
          <w:rFonts w:ascii="Arial" w:hAnsi="Arial" w:cs="Arial"/>
          <w:b/>
        </w:rPr>
        <w:t>Fire Services Management Committee</w:t>
      </w:r>
      <w:r>
        <w:rPr>
          <w:rFonts w:ascii="Arial" w:hAnsi="Arial" w:cs="Arial"/>
        </w:rPr>
        <w:t xml:space="preserve"> will report to the Safer &amp; Stronger Communities Board.</w:t>
      </w:r>
    </w:p>
    <w:p w14:paraId="391683E4" w14:textId="77777777" w:rsidR="00160F73" w:rsidRDefault="00160F73" w:rsidP="00160F73">
      <w:pPr>
        <w:rPr>
          <w:rFonts w:ascii="Arial" w:hAnsi="Arial" w:cs="Arial"/>
        </w:rPr>
      </w:pPr>
    </w:p>
    <w:p w14:paraId="2FCE9EBE" w14:textId="77777777" w:rsidR="00160F73" w:rsidRDefault="00160F73" w:rsidP="00160F73">
      <w:pPr>
        <w:rPr>
          <w:rFonts w:ascii="Arial" w:hAnsi="Arial" w:cs="Arial"/>
          <w:b/>
        </w:rPr>
      </w:pPr>
      <w:r>
        <w:rPr>
          <w:rFonts w:ascii="Arial" w:hAnsi="Arial" w:cs="Arial"/>
          <w:b/>
        </w:rPr>
        <w:t>Membership</w:t>
      </w:r>
    </w:p>
    <w:p w14:paraId="24AC9B7E" w14:textId="77777777" w:rsidR="00160F73" w:rsidRDefault="00160F73" w:rsidP="00160F73">
      <w:pPr>
        <w:numPr>
          <w:ilvl w:val="0"/>
          <w:numId w:val="1"/>
        </w:numPr>
        <w:tabs>
          <w:tab w:val="num" w:pos="567"/>
        </w:tabs>
        <w:spacing w:before="120"/>
        <w:ind w:left="567" w:hanging="567"/>
        <w:rPr>
          <w:rFonts w:ascii="Arial" w:hAnsi="Arial" w:cs="Arial"/>
        </w:rPr>
      </w:pPr>
      <w:r>
        <w:rPr>
          <w:rFonts w:ascii="Arial" w:hAnsi="Arial" w:cs="Arial"/>
        </w:rPr>
        <w:t>There shall be representation of each type of fire authority in England (Combined Fire Authorities, County Councils, Metropolitan and LFEPA) on the body together with the Chair of the Employers’ Side of the NJC for LAFRS (appointed by the LGA as the majority group).</w:t>
      </w:r>
    </w:p>
    <w:p w14:paraId="0CD5FAA8" w14:textId="77777777" w:rsidR="00160F73" w:rsidRDefault="00160F73" w:rsidP="00160F73">
      <w:pPr>
        <w:rPr>
          <w:rFonts w:ascii="Arial" w:hAnsi="Arial" w:cs="Arial"/>
        </w:rPr>
      </w:pPr>
    </w:p>
    <w:p w14:paraId="07FDB642"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LGA’s political group offices will each appoint a fire spokesperson from the Members appointed to the </w:t>
      </w:r>
      <w:r>
        <w:rPr>
          <w:rFonts w:ascii="Arial" w:hAnsi="Arial" w:cs="Arial"/>
          <w:b/>
        </w:rPr>
        <w:t>Fire Services Management Committee</w:t>
      </w:r>
      <w:r>
        <w:rPr>
          <w:rFonts w:ascii="Arial" w:hAnsi="Arial" w:cs="Arial"/>
          <w:b/>
          <w:i/>
        </w:rPr>
        <w:t>.</w:t>
      </w:r>
    </w:p>
    <w:p w14:paraId="2B45B06F" w14:textId="77777777" w:rsidR="00160F73" w:rsidRDefault="00160F73" w:rsidP="00160F73">
      <w:pPr>
        <w:tabs>
          <w:tab w:val="num" w:pos="567"/>
        </w:tabs>
        <w:ind w:left="567" w:hanging="567"/>
        <w:rPr>
          <w:rFonts w:ascii="Arial" w:hAnsi="Arial" w:cs="Arial"/>
        </w:rPr>
      </w:pPr>
    </w:p>
    <w:p w14:paraId="2B8E5D7B"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office holders of the Safer &amp; Stronger Communities Board (or a named substitute) may attend meetings of the </w:t>
      </w:r>
      <w:r>
        <w:rPr>
          <w:rFonts w:ascii="Arial" w:hAnsi="Arial" w:cs="Arial"/>
          <w:b/>
        </w:rPr>
        <w:t>Fire Services Management Committee</w:t>
      </w:r>
      <w:r>
        <w:rPr>
          <w:rFonts w:ascii="Arial" w:hAnsi="Arial" w:cs="Arial"/>
        </w:rPr>
        <w:t>.</w:t>
      </w:r>
    </w:p>
    <w:p w14:paraId="0FA4F248" w14:textId="77777777" w:rsidR="00160F73" w:rsidRDefault="00160F73" w:rsidP="00160F73">
      <w:pPr>
        <w:rPr>
          <w:rFonts w:ascii="Arial" w:hAnsi="Arial" w:cs="Arial"/>
          <w:b/>
        </w:rPr>
      </w:pPr>
    </w:p>
    <w:p w14:paraId="45EF6948" w14:textId="77777777" w:rsidR="00160F73" w:rsidRDefault="00160F73" w:rsidP="00160F73">
      <w:pPr>
        <w:rPr>
          <w:rFonts w:ascii="Arial" w:hAnsi="Arial" w:cs="Arial"/>
          <w:b/>
        </w:rPr>
      </w:pPr>
      <w:r>
        <w:rPr>
          <w:rFonts w:ascii="Arial" w:hAnsi="Arial" w:cs="Arial"/>
          <w:b/>
        </w:rPr>
        <w:t>Role</w:t>
      </w:r>
    </w:p>
    <w:p w14:paraId="0CA6C0AF" w14:textId="77777777" w:rsidR="00160F73" w:rsidRDefault="00160F73" w:rsidP="00160F73">
      <w:pPr>
        <w:numPr>
          <w:ilvl w:val="0"/>
          <w:numId w:val="1"/>
        </w:numPr>
        <w:tabs>
          <w:tab w:val="num" w:pos="567"/>
        </w:tabs>
        <w:spacing w:before="100" w:beforeAutospacing="1"/>
        <w:ind w:left="567" w:hanging="567"/>
        <w:rPr>
          <w:rFonts w:ascii="Arial" w:hAnsi="Arial" w:cs="Arial"/>
        </w:rPr>
      </w:pPr>
      <w:r>
        <w:rPr>
          <w:rFonts w:ascii="Arial" w:hAnsi="Arial" w:cs="Arial"/>
        </w:rPr>
        <w:t xml:space="preserve">At the beginning of each corporate year, in consultation with and approval from the Safer &amp; Stronger Communities Programme Board, the </w:t>
      </w:r>
      <w:r>
        <w:rPr>
          <w:rFonts w:ascii="Arial" w:hAnsi="Arial" w:cs="Arial"/>
          <w:b/>
        </w:rPr>
        <w:t>Fire Services Management Committee</w:t>
      </w:r>
      <w:r>
        <w:rPr>
          <w:rFonts w:ascii="Arial" w:hAnsi="Arial" w:cs="Arial"/>
        </w:rPr>
        <w:t xml:space="preserve"> will agree a work programme for the coming year that is consistent with the objectives and priorities of the Board.</w:t>
      </w:r>
    </w:p>
    <w:p w14:paraId="743A9EA9" w14:textId="77777777" w:rsidR="00160F73" w:rsidRDefault="00160F73" w:rsidP="00160F73">
      <w:pPr>
        <w:tabs>
          <w:tab w:val="num" w:pos="567"/>
        </w:tabs>
        <w:ind w:left="567" w:hanging="567"/>
        <w:rPr>
          <w:rFonts w:ascii="Arial" w:hAnsi="Arial" w:cs="Arial"/>
        </w:rPr>
      </w:pPr>
    </w:p>
    <w:p w14:paraId="07E5B63B"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role of the </w:t>
      </w:r>
      <w:r>
        <w:rPr>
          <w:rFonts w:ascii="Arial" w:hAnsi="Arial" w:cs="Arial"/>
          <w:b/>
        </w:rPr>
        <w:t>Fire Services Management Committee</w:t>
      </w:r>
      <w:r>
        <w:rPr>
          <w:rFonts w:ascii="Arial" w:hAnsi="Arial" w:cs="Arial"/>
        </w:rPr>
        <w:t xml:space="preserve"> is to represent as an LGA body the views and concerns of the fire community, ensuring that local circumstances have a voice in the national context.</w:t>
      </w:r>
    </w:p>
    <w:p w14:paraId="128C9A3A" w14:textId="77777777" w:rsidR="00160F73" w:rsidRDefault="00160F73" w:rsidP="00160F73">
      <w:pPr>
        <w:tabs>
          <w:tab w:val="num" w:pos="567"/>
        </w:tabs>
        <w:ind w:left="567" w:hanging="567"/>
        <w:rPr>
          <w:rFonts w:ascii="Arial" w:hAnsi="Arial" w:cs="Arial"/>
        </w:rPr>
      </w:pPr>
    </w:p>
    <w:p w14:paraId="37055DAA"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w:t>
      </w:r>
      <w:r>
        <w:rPr>
          <w:rFonts w:ascii="Arial" w:hAnsi="Arial" w:cs="Arial"/>
          <w:b/>
        </w:rPr>
        <w:t>Fire Services Management Committee</w:t>
      </w:r>
      <w:r>
        <w:rPr>
          <w:rFonts w:ascii="Arial" w:hAnsi="Arial" w:cs="Arial"/>
        </w:rPr>
        <w:t xml:space="preserve"> will take the lead on behalf of the LGA on the future direction of the fire and rescue service and improvement within the sector.</w:t>
      </w:r>
    </w:p>
    <w:p w14:paraId="63E71E3E" w14:textId="77777777" w:rsidR="00160F73" w:rsidRDefault="00160F73" w:rsidP="00160F73">
      <w:pPr>
        <w:tabs>
          <w:tab w:val="num" w:pos="567"/>
        </w:tabs>
        <w:ind w:left="567" w:hanging="567"/>
        <w:rPr>
          <w:rFonts w:ascii="Arial" w:hAnsi="Arial" w:cs="Arial"/>
        </w:rPr>
      </w:pPr>
    </w:p>
    <w:p w14:paraId="34802869"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w:t>
      </w:r>
      <w:r>
        <w:rPr>
          <w:rFonts w:ascii="Arial" w:hAnsi="Arial" w:cs="Arial"/>
          <w:b/>
        </w:rPr>
        <w:t>Fire Services Management Committee</w:t>
      </w:r>
      <w:r>
        <w:rPr>
          <w:rFonts w:ascii="Arial" w:hAnsi="Arial" w:cs="Arial"/>
        </w:rPr>
        <w:t xml:space="preserve"> will take the lead on all other day-to-day issues (e.g. technical or operational matters) affecting fire authorities.</w:t>
      </w:r>
    </w:p>
    <w:p w14:paraId="339B0F99" w14:textId="77777777" w:rsidR="00160F73" w:rsidRDefault="00160F73" w:rsidP="00160F73">
      <w:pPr>
        <w:tabs>
          <w:tab w:val="num" w:pos="567"/>
        </w:tabs>
        <w:ind w:left="567" w:hanging="567"/>
        <w:rPr>
          <w:rFonts w:ascii="Arial" w:hAnsi="Arial" w:cs="Arial"/>
        </w:rPr>
      </w:pPr>
    </w:p>
    <w:p w14:paraId="5EB2370C"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w:t>
      </w:r>
      <w:r>
        <w:rPr>
          <w:rFonts w:ascii="Arial" w:hAnsi="Arial" w:cs="Arial"/>
          <w:b/>
        </w:rPr>
        <w:t>Fire Services Management Committee</w:t>
      </w:r>
      <w:r>
        <w:rPr>
          <w:rFonts w:ascii="Arial" w:hAnsi="Arial" w:cs="Arial"/>
        </w:rPr>
        <w:t xml:space="preserve"> will, as required, work with partners and stakeholders on fire issues.</w:t>
      </w:r>
    </w:p>
    <w:p w14:paraId="75F6B8B9" w14:textId="77777777" w:rsidR="00160F73" w:rsidRDefault="00160F73" w:rsidP="00160F73">
      <w:pPr>
        <w:tabs>
          <w:tab w:val="num" w:pos="567"/>
        </w:tabs>
        <w:ind w:left="567" w:hanging="567"/>
        <w:rPr>
          <w:rFonts w:ascii="Arial" w:hAnsi="Arial" w:cs="Arial"/>
        </w:rPr>
      </w:pPr>
    </w:p>
    <w:p w14:paraId="15198A98"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Where issues have a clear impact on the broader agenda of the Safer &amp; Stronger Communities Board or necessitate the setting of a new LGA policy the </w:t>
      </w:r>
      <w:r>
        <w:rPr>
          <w:rFonts w:ascii="Arial" w:hAnsi="Arial" w:cs="Arial"/>
          <w:b/>
        </w:rPr>
        <w:t>Fire Services Management Committee</w:t>
      </w:r>
      <w:r>
        <w:rPr>
          <w:rFonts w:ascii="Arial" w:hAnsi="Arial" w:cs="Arial"/>
        </w:rPr>
        <w:t xml:space="preserve"> will make appropriate recommendations to the Board.</w:t>
      </w:r>
    </w:p>
    <w:p w14:paraId="0FE6A697" w14:textId="77777777" w:rsidR="00160F73" w:rsidRDefault="00160F73" w:rsidP="00160F73">
      <w:pPr>
        <w:tabs>
          <w:tab w:val="num" w:pos="567"/>
        </w:tabs>
        <w:ind w:left="567" w:hanging="567"/>
        <w:rPr>
          <w:rFonts w:ascii="Arial" w:hAnsi="Arial" w:cs="Arial"/>
        </w:rPr>
      </w:pPr>
    </w:p>
    <w:p w14:paraId="1E919944" w14:textId="77777777" w:rsidR="00160F73" w:rsidRDefault="00160F73" w:rsidP="00160F73">
      <w:pPr>
        <w:numPr>
          <w:ilvl w:val="0"/>
          <w:numId w:val="1"/>
        </w:numPr>
        <w:tabs>
          <w:tab w:val="num" w:pos="567"/>
        </w:tabs>
        <w:ind w:left="567" w:hanging="567"/>
        <w:rPr>
          <w:rFonts w:ascii="Arial" w:hAnsi="Arial" w:cs="Arial"/>
        </w:rPr>
      </w:pPr>
      <w:r>
        <w:rPr>
          <w:rFonts w:ascii="Arial" w:hAnsi="Arial" w:cs="Arial"/>
        </w:rPr>
        <w:t xml:space="preserve">The </w:t>
      </w:r>
      <w:r>
        <w:rPr>
          <w:rFonts w:ascii="Arial" w:hAnsi="Arial" w:cs="Arial"/>
          <w:b/>
        </w:rPr>
        <w:t>Fire Services Management Committee</w:t>
      </w:r>
      <w:r>
        <w:rPr>
          <w:rFonts w:ascii="Arial" w:hAnsi="Arial" w:cs="Arial"/>
        </w:rPr>
        <w:t xml:space="preserve"> will, from time to time, undertake work requested by the Safer &amp; Stronger Communities Board.</w:t>
      </w:r>
    </w:p>
    <w:p w14:paraId="6561FE67" w14:textId="77777777" w:rsidR="00342125" w:rsidRDefault="00342125" w:rsidP="00342125">
      <w:pPr>
        <w:pStyle w:val="MainText"/>
        <w:spacing w:line="240" w:lineRule="auto"/>
        <w:rPr>
          <w:rFonts w:ascii="Arial" w:hAnsi="Arial" w:cs="Arial"/>
          <w:b/>
        </w:rPr>
      </w:pPr>
    </w:p>
    <w:p w14:paraId="6C463F2F" w14:textId="7B69B4DE" w:rsidR="00342125" w:rsidRDefault="00342125" w:rsidP="00342125">
      <w:pPr>
        <w:pStyle w:val="MainText"/>
        <w:spacing w:line="240" w:lineRule="auto"/>
        <w:rPr>
          <w:rFonts w:ascii="Arial" w:hAnsi="Arial" w:cs="Arial"/>
          <w:b/>
        </w:rPr>
      </w:pPr>
      <w:r>
        <w:rPr>
          <w:rFonts w:ascii="Arial" w:hAnsi="Arial" w:cs="Arial"/>
          <w:b/>
        </w:rPr>
        <w:t>Quorum</w:t>
      </w:r>
    </w:p>
    <w:p w14:paraId="5DF2E55C" w14:textId="77777777" w:rsidR="00342125" w:rsidRDefault="00342125" w:rsidP="00342125">
      <w:pPr>
        <w:pStyle w:val="ListParagraph"/>
        <w:autoSpaceDE w:val="0"/>
        <w:autoSpaceDN w:val="0"/>
        <w:ind w:left="0"/>
        <w:rPr>
          <w:rFonts w:ascii="Arial" w:hAnsi="Arial" w:cs="Arial"/>
          <w:szCs w:val="22"/>
        </w:rPr>
      </w:pPr>
    </w:p>
    <w:p w14:paraId="4A55DADB" w14:textId="77777777" w:rsidR="00342125" w:rsidRDefault="00342125" w:rsidP="00342125">
      <w:pPr>
        <w:pStyle w:val="ListParagraph"/>
        <w:autoSpaceDE w:val="0"/>
        <w:autoSpaceDN w:val="0"/>
        <w:ind w:left="0"/>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5AB9D4A1" w14:textId="77777777" w:rsidR="00342125" w:rsidRDefault="00342125" w:rsidP="00342125">
      <w:pPr>
        <w:pStyle w:val="MainText"/>
        <w:spacing w:line="240" w:lineRule="auto"/>
        <w:rPr>
          <w:rFonts w:ascii="Arial" w:hAnsi="Arial" w:cs="Arial"/>
        </w:rPr>
      </w:pPr>
    </w:p>
    <w:p w14:paraId="214CA7BB" w14:textId="77777777" w:rsidR="00342125" w:rsidRDefault="00342125" w:rsidP="00342125">
      <w:pPr>
        <w:pStyle w:val="MainText"/>
        <w:spacing w:line="240" w:lineRule="auto"/>
        <w:rPr>
          <w:rFonts w:ascii="Arial" w:hAnsi="Arial" w:cs="Arial"/>
          <w:b/>
        </w:rPr>
      </w:pPr>
    </w:p>
    <w:p w14:paraId="261F12DC" w14:textId="77777777" w:rsidR="00342125" w:rsidRDefault="00342125" w:rsidP="00342125">
      <w:pPr>
        <w:pStyle w:val="MainText"/>
        <w:spacing w:line="240" w:lineRule="auto"/>
        <w:rPr>
          <w:rFonts w:ascii="Arial" w:hAnsi="Arial" w:cs="Arial"/>
          <w:b/>
        </w:rPr>
      </w:pPr>
      <w:r>
        <w:rPr>
          <w:rFonts w:ascii="Arial" w:hAnsi="Arial" w:cs="Arial"/>
          <w:b/>
        </w:rPr>
        <w:t>Political Composition</w:t>
      </w:r>
    </w:p>
    <w:p w14:paraId="11234AC1" w14:textId="77777777" w:rsidR="00342125" w:rsidRDefault="00342125" w:rsidP="00342125">
      <w:pPr>
        <w:pStyle w:val="MainText"/>
        <w:spacing w:line="240" w:lineRule="auto"/>
        <w:rPr>
          <w:rFonts w:ascii="Arial" w:hAnsi="Arial" w:cs="Arial"/>
        </w:rPr>
      </w:pPr>
    </w:p>
    <w:p w14:paraId="11F796DF" w14:textId="49CE1BDC" w:rsidR="00342125" w:rsidRDefault="00342125" w:rsidP="00342125">
      <w:pPr>
        <w:pStyle w:val="MainText"/>
        <w:spacing w:line="240" w:lineRule="auto"/>
        <w:rPr>
          <w:rFonts w:ascii="Arial" w:hAnsi="Arial" w:cs="Arial"/>
        </w:rPr>
      </w:pPr>
      <w:r>
        <w:rPr>
          <w:rFonts w:ascii="Arial" w:hAnsi="Arial" w:cs="Arial"/>
        </w:rPr>
        <w:t xml:space="preserve">Conservative group: </w:t>
      </w:r>
      <w:r>
        <w:rPr>
          <w:rFonts w:ascii="Arial" w:hAnsi="Arial" w:cs="Arial"/>
        </w:rPr>
        <w:tab/>
      </w:r>
      <w:r>
        <w:rPr>
          <w:rFonts w:ascii="Arial" w:hAnsi="Arial" w:cs="Arial"/>
        </w:rPr>
        <w:tab/>
        <w:t>6 members</w:t>
      </w:r>
    </w:p>
    <w:p w14:paraId="6263AACC" w14:textId="2C62930D" w:rsidR="00342125" w:rsidRDefault="00342125" w:rsidP="00342125">
      <w:pPr>
        <w:pStyle w:val="MainText"/>
        <w:spacing w:line="240" w:lineRule="auto"/>
        <w:rPr>
          <w:rFonts w:ascii="Arial" w:hAnsi="Arial" w:cs="Arial"/>
        </w:rPr>
      </w:pPr>
      <w:r>
        <w:rPr>
          <w:rFonts w:ascii="Arial" w:hAnsi="Arial" w:cs="Arial"/>
        </w:rPr>
        <w:t xml:space="preserve">Labour group: </w:t>
      </w:r>
      <w:r>
        <w:rPr>
          <w:rFonts w:ascii="Arial" w:hAnsi="Arial" w:cs="Arial"/>
        </w:rPr>
        <w:tab/>
      </w:r>
      <w:r>
        <w:rPr>
          <w:rFonts w:ascii="Arial" w:hAnsi="Arial" w:cs="Arial"/>
        </w:rPr>
        <w:tab/>
      </w:r>
      <w:r>
        <w:rPr>
          <w:rFonts w:ascii="Arial" w:hAnsi="Arial" w:cs="Arial"/>
        </w:rPr>
        <w:tab/>
        <w:t>6 members</w:t>
      </w:r>
    </w:p>
    <w:p w14:paraId="249C4062" w14:textId="67527C12" w:rsidR="00342125" w:rsidRDefault="00342125" w:rsidP="00342125">
      <w:pPr>
        <w:pStyle w:val="MainText"/>
        <w:spacing w:line="240" w:lineRule="auto"/>
        <w:rPr>
          <w:rFonts w:ascii="Arial" w:hAnsi="Arial" w:cs="Arial"/>
        </w:rPr>
      </w:pPr>
      <w:r>
        <w:rPr>
          <w:rFonts w:ascii="Arial" w:hAnsi="Arial" w:cs="Arial"/>
        </w:rPr>
        <w:t xml:space="preserve">Independent group: </w:t>
      </w:r>
      <w:r>
        <w:rPr>
          <w:rFonts w:ascii="Arial" w:hAnsi="Arial" w:cs="Arial"/>
        </w:rPr>
        <w:tab/>
      </w:r>
      <w:r>
        <w:rPr>
          <w:rFonts w:ascii="Arial" w:hAnsi="Arial" w:cs="Arial"/>
        </w:rPr>
        <w:tab/>
        <w:t>1 member</w:t>
      </w:r>
    </w:p>
    <w:p w14:paraId="195EB523" w14:textId="4D6772E5" w:rsidR="00342125" w:rsidRDefault="00342125" w:rsidP="00342125">
      <w:pPr>
        <w:pStyle w:val="MainText"/>
        <w:spacing w:line="240" w:lineRule="auto"/>
        <w:rPr>
          <w:rFonts w:ascii="Arial" w:hAnsi="Arial" w:cs="Arial"/>
        </w:rPr>
      </w:pPr>
      <w:r>
        <w:rPr>
          <w:rFonts w:ascii="Arial" w:hAnsi="Arial" w:cs="Arial"/>
        </w:rPr>
        <w:t>Liberal Democr</w:t>
      </w:r>
      <w:bookmarkStart w:id="0" w:name="_GoBack"/>
      <w:bookmarkEnd w:id="0"/>
      <w:r>
        <w:rPr>
          <w:rFonts w:ascii="Arial" w:hAnsi="Arial" w:cs="Arial"/>
        </w:rPr>
        <w:t xml:space="preserve">at group: </w:t>
      </w:r>
      <w:r>
        <w:rPr>
          <w:rFonts w:ascii="Arial" w:hAnsi="Arial" w:cs="Arial"/>
        </w:rPr>
        <w:tab/>
        <w:t>1 member</w:t>
      </w:r>
    </w:p>
    <w:p w14:paraId="6157C8C5" w14:textId="77777777" w:rsidR="00342125" w:rsidRDefault="00342125" w:rsidP="00342125">
      <w:pPr>
        <w:pStyle w:val="MainText"/>
        <w:spacing w:line="240" w:lineRule="auto"/>
        <w:rPr>
          <w:rFonts w:ascii="Arial" w:hAnsi="Arial" w:cs="Arial"/>
        </w:rPr>
      </w:pPr>
    </w:p>
    <w:p w14:paraId="38C18BDC" w14:textId="14CB66CF" w:rsidR="00342125" w:rsidRDefault="00342125" w:rsidP="00342125">
      <w:pPr>
        <w:pStyle w:val="MainText"/>
        <w:spacing w:line="240" w:lineRule="auto"/>
        <w:rPr>
          <w:rFonts w:ascii="Arial" w:hAnsi="Arial" w:cs="Arial"/>
        </w:rPr>
      </w:pPr>
      <w:r>
        <w:rPr>
          <w:rFonts w:ascii="Helvetica" w:hAnsi="Helvetica"/>
          <w:color w:val="000000"/>
          <w:shd w:val="clear" w:color="auto" w:fill="FFFFFF"/>
        </w:rPr>
        <w:t>Substitute members from each political group may also be appointed</w:t>
      </w:r>
      <w:r>
        <w:t>.</w:t>
      </w:r>
    </w:p>
    <w:p w14:paraId="5A33DDAD" w14:textId="77777777" w:rsidR="00342125" w:rsidRDefault="00342125" w:rsidP="00342125">
      <w:pPr>
        <w:pStyle w:val="MainText"/>
        <w:spacing w:line="240" w:lineRule="auto"/>
        <w:rPr>
          <w:rFonts w:ascii="Arial" w:hAnsi="Arial" w:cs="Arial"/>
        </w:rPr>
      </w:pPr>
    </w:p>
    <w:p w14:paraId="741F3E07" w14:textId="77777777" w:rsidR="00342125" w:rsidRDefault="00342125" w:rsidP="00342125">
      <w:pPr>
        <w:pStyle w:val="MainText"/>
        <w:spacing w:line="240" w:lineRule="auto"/>
        <w:rPr>
          <w:rFonts w:ascii="Arial" w:hAnsi="Arial" w:cs="Arial"/>
          <w:b/>
        </w:rPr>
      </w:pPr>
      <w:r>
        <w:rPr>
          <w:rFonts w:ascii="Arial" w:hAnsi="Arial" w:cs="Arial"/>
          <w:b/>
        </w:rPr>
        <w:t>Frequency per year</w:t>
      </w:r>
    </w:p>
    <w:p w14:paraId="6D9B7AD7" w14:textId="77777777" w:rsidR="00342125" w:rsidRDefault="00342125" w:rsidP="00342125">
      <w:pPr>
        <w:pStyle w:val="MainText"/>
        <w:spacing w:line="240" w:lineRule="auto"/>
        <w:rPr>
          <w:rFonts w:ascii="Arial" w:hAnsi="Arial" w:cs="Arial"/>
        </w:rPr>
      </w:pPr>
    </w:p>
    <w:p w14:paraId="00C48451" w14:textId="50EA85AB" w:rsidR="00342125" w:rsidRDefault="00342125" w:rsidP="00342125">
      <w:pPr>
        <w:pStyle w:val="MainText"/>
        <w:spacing w:line="240" w:lineRule="auto"/>
        <w:rPr>
          <w:rFonts w:ascii="Arial" w:hAnsi="Arial" w:cs="Arial"/>
        </w:rPr>
      </w:pPr>
      <w:r>
        <w:rPr>
          <w:rFonts w:ascii="Arial" w:hAnsi="Arial" w:cs="Arial"/>
        </w:rPr>
        <w:t xml:space="preserve">Meetings to be held </w:t>
      </w:r>
      <w:r w:rsidR="00983E6A">
        <w:rPr>
          <w:rFonts w:ascii="Arial" w:hAnsi="Arial" w:cs="Arial"/>
        </w:rPr>
        <w:t>five times per annum</w:t>
      </w:r>
      <w:r>
        <w:rPr>
          <w:rFonts w:ascii="Arial" w:hAnsi="Arial" w:cs="Arial"/>
        </w:rPr>
        <w:t xml:space="preserve">. </w:t>
      </w:r>
    </w:p>
    <w:p w14:paraId="0E14D4CC" w14:textId="77777777" w:rsidR="00342125" w:rsidRDefault="00342125" w:rsidP="00342125">
      <w:pPr>
        <w:pStyle w:val="MainText"/>
        <w:spacing w:line="240" w:lineRule="auto"/>
        <w:rPr>
          <w:rFonts w:ascii="Arial" w:hAnsi="Arial" w:cs="Arial"/>
        </w:rPr>
      </w:pPr>
    </w:p>
    <w:p w14:paraId="50344085" w14:textId="77777777" w:rsidR="00342125" w:rsidRDefault="00342125" w:rsidP="00342125">
      <w:pPr>
        <w:pStyle w:val="MainText"/>
        <w:spacing w:line="240" w:lineRule="auto"/>
        <w:rPr>
          <w:rFonts w:ascii="Arial" w:hAnsi="Arial" w:cs="Arial"/>
          <w:b/>
        </w:rPr>
      </w:pPr>
      <w:r>
        <w:rPr>
          <w:rFonts w:ascii="Arial" w:hAnsi="Arial" w:cs="Arial"/>
          <w:b/>
        </w:rPr>
        <w:t>Reporting Accountabilities</w:t>
      </w:r>
    </w:p>
    <w:p w14:paraId="7F9C0C4F" w14:textId="77777777" w:rsidR="00342125" w:rsidRDefault="00342125" w:rsidP="00342125">
      <w:pPr>
        <w:pStyle w:val="LGAItemNoHeading"/>
        <w:spacing w:before="0" w:after="0" w:line="240" w:lineRule="auto"/>
        <w:rPr>
          <w:rFonts w:ascii="Arial" w:eastAsia="Calibri" w:hAnsi="Arial" w:cs="Arial"/>
          <w:b w:val="0"/>
          <w:sz w:val="22"/>
        </w:rPr>
      </w:pPr>
    </w:p>
    <w:p w14:paraId="33B8D489" w14:textId="538AB77A" w:rsidR="00342125" w:rsidRPr="00342125" w:rsidRDefault="00342125" w:rsidP="00342125">
      <w:pPr>
        <w:rPr>
          <w:rFonts w:ascii="Arial" w:hAnsi="Arial" w:cs="Arial"/>
        </w:rPr>
      </w:pPr>
      <w:r>
        <w:rPr>
          <w:rFonts w:ascii="Arial" w:hAnsi="Arial" w:cs="Arial"/>
        </w:rPr>
        <w:t xml:space="preserve">The </w:t>
      </w:r>
      <w:r w:rsidRPr="00342125">
        <w:rPr>
          <w:rFonts w:ascii="Arial" w:hAnsi="Arial" w:cs="Arial"/>
        </w:rPr>
        <w:t>Fire Services Management Committee</w:t>
      </w:r>
      <w:r>
        <w:rPr>
          <w:rFonts w:ascii="Arial" w:hAnsi="Arial" w:cs="Arial"/>
        </w:rPr>
        <w:t xml:space="preserve"> will report to the Safer &amp; Stronger Communities Board.</w:t>
      </w:r>
    </w:p>
    <w:sectPr w:rsidR="00342125" w:rsidRPr="003421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7819" w14:textId="77777777" w:rsidR="00160F73" w:rsidRDefault="00160F73" w:rsidP="00160F73">
      <w:r>
        <w:separator/>
      </w:r>
    </w:p>
  </w:endnote>
  <w:endnote w:type="continuationSeparator" w:id="0">
    <w:p w14:paraId="2554DEB0" w14:textId="77777777" w:rsidR="00160F73" w:rsidRDefault="00160F73" w:rsidP="0016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15A0" w14:textId="74FC33BB" w:rsidR="00F879AE" w:rsidRDefault="00F879AE">
    <w:pPr>
      <w:pStyle w:val="Footer"/>
    </w:pPr>
    <w: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8B5D9" w14:textId="77777777" w:rsidR="00160F73" w:rsidRDefault="00160F73" w:rsidP="00160F73">
      <w:r>
        <w:separator/>
      </w:r>
    </w:p>
  </w:footnote>
  <w:footnote w:type="continuationSeparator" w:id="0">
    <w:p w14:paraId="78A43D71" w14:textId="77777777" w:rsidR="00160F73" w:rsidRDefault="00160F73" w:rsidP="0016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D382" w14:textId="4580E25D" w:rsidR="00160F73" w:rsidRDefault="00F879AE">
    <w:pPr>
      <w:pStyle w:val="Header"/>
    </w:pPr>
    <w:r>
      <w:rPr>
        <w:noProof/>
      </w:rPr>
      <w:drawing>
        <wp:inline distT="0" distB="0" distL="0" distR="0" wp14:anchorId="3793FF25" wp14:editId="2861A843">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15576A23" w14:textId="77777777" w:rsidR="00DA6116" w:rsidRDefault="00DA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45C98"/>
    <w:multiLevelType w:val="hybridMultilevel"/>
    <w:tmpl w:val="CB0E73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73"/>
    <w:rsid w:val="00160F73"/>
    <w:rsid w:val="0019628D"/>
    <w:rsid w:val="00342125"/>
    <w:rsid w:val="008E779F"/>
    <w:rsid w:val="00983E6A"/>
    <w:rsid w:val="00DA6116"/>
    <w:rsid w:val="00F8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C30"/>
  <w15:docId w15:val="{79B1C686-9967-4D24-91EC-19F61B9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7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F73"/>
    <w:pPr>
      <w:tabs>
        <w:tab w:val="center" w:pos="4513"/>
        <w:tab w:val="right" w:pos="9026"/>
      </w:tabs>
    </w:pPr>
  </w:style>
  <w:style w:type="character" w:customStyle="1" w:styleId="HeaderChar">
    <w:name w:val="Header Char"/>
    <w:basedOn w:val="DefaultParagraphFont"/>
    <w:link w:val="Header"/>
    <w:uiPriority w:val="99"/>
    <w:rsid w:val="00160F7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160F73"/>
    <w:pPr>
      <w:tabs>
        <w:tab w:val="center" w:pos="4513"/>
        <w:tab w:val="right" w:pos="9026"/>
      </w:tabs>
    </w:pPr>
  </w:style>
  <w:style w:type="character" w:customStyle="1" w:styleId="FooterChar">
    <w:name w:val="Footer Char"/>
    <w:basedOn w:val="DefaultParagraphFont"/>
    <w:link w:val="Footer"/>
    <w:uiPriority w:val="99"/>
    <w:rsid w:val="00160F7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160F73"/>
    <w:rPr>
      <w:rFonts w:ascii="Tahoma" w:hAnsi="Tahoma" w:cs="Tahoma"/>
      <w:sz w:val="16"/>
      <w:szCs w:val="16"/>
    </w:rPr>
  </w:style>
  <w:style w:type="character" w:customStyle="1" w:styleId="BalloonTextChar">
    <w:name w:val="Balloon Text Char"/>
    <w:basedOn w:val="DefaultParagraphFont"/>
    <w:link w:val="BalloonText"/>
    <w:uiPriority w:val="99"/>
    <w:semiHidden/>
    <w:rsid w:val="00160F73"/>
    <w:rPr>
      <w:rFonts w:ascii="Tahoma" w:eastAsia="Times New Roman" w:hAnsi="Tahoma" w:cs="Tahoma"/>
      <w:sz w:val="16"/>
      <w:szCs w:val="16"/>
      <w:lang w:eastAsia="en-GB"/>
    </w:rPr>
  </w:style>
  <w:style w:type="paragraph" w:styleId="ListParagraph">
    <w:name w:val="List Paragraph"/>
    <w:basedOn w:val="Normal"/>
    <w:uiPriority w:val="34"/>
    <w:qFormat/>
    <w:rsid w:val="00342125"/>
    <w:pPr>
      <w:ind w:left="720"/>
    </w:pPr>
    <w:rPr>
      <w:lang w:eastAsia="en-US"/>
    </w:rPr>
  </w:style>
  <w:style w:type="character" w:customStyle="1" w:styleId="MainTextChar">
    <w:name w:val="Main Text Char"/>
    <w:link w:val="MainText"/>
    <w:locked/>
    <w:rsid w:val="00342125"/>
    <w:rPr>
      <w:rFonts w:ascii="Frutiger 45 Light" w:hAnsi="Frutiger 45 Light"/>
    </w:rPr>
  </w:style>
  <w:style w:type="paragraph" w:customStyle="1" w:styleId="MainText">
    <w:name w:val="Main Text"/>
    <w:basedOn w:val="Normal"/>
    <w:link w:val="MainTextChar"/>
    <w:rsid w:val="00342125"/>
    <w:pPr>
      <w:spacing w:line="280" w:lineRule="exact"/>
    </w:pPr>
    <w:rPr>
      <w:rFonts w:eastAsiaTheme="minorHAnsi" w:cstheme="minorBidi"/>
      <w:szCs w:val="22"/>
      <w:lang w:eastAsia="en-US"/>
    </w:rPr>
  </w:style>
  <w:style w:type="paragraph" w:customStyle="1" w:styleId="LGAItemNoHeading">
    <w:name w:val="LGA Item No Heading"/>
    <w:basedOn w:val="MainText"/>
    <w:rsid w:val="00342125"/>
    <w:pPr>
      <w:spacing w:before="600" w:after="240"/>
    </w:pPr>
    <w:rPr>
      <w:rFonts w:ascii="Frutiger 55 Roman" w:hAnsi="Frutiger 55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89DEF2DC-F0F4-496D-AC6D-88F3F011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78488-97A3-4B84-BC63-3F28F5C678CB}">
  <ds:schemaRefs>
    <ds:schemaRef ds:uri="http://schemas.microsoft.com/sharepoint/v3/contenttype/forms"/>
  </ds:schemaRefs>
</ds:datastoreItem>
</file>

<file path=customXml/itemProps3.xml><?xml version="1.0" encoding="utf-8"?>
<ds:datastoreItem xmlns:ds="http://schemas.openxmlformats.org/officeDocument/2006/customXml" ds:itemID="{A6D4A9AC-445E-4085-8594-14EE0DFA91D6}">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c8febe6a-14d9-43ab-83c3-c48f478fa47c"/>
    <ds:schemaRef ds:uri="1c8a0e75-f4bc-4eb4-8ed0-578eaea9e1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A0E0499A.dotm</Template>
  <TotalTime>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Whitehead</dc:creator>
  <cp:lastModifiedBy>Frances Marshall</cp:lastModifiedBy>
  <cp:revision>8</cp:revision>
  <dcterms:created xsi:type="dcterms:W3CDTF">2015-10-08T10:37:00Z</dcterms:created>
  <dcterms:modified xsi:type="dcterms:W3CDTF">2016-07-26T15:37:00Z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ies>
</file>