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4B68A" w14:textId="197ED97E" w:rsidR="0046539A" w:rsidRPr="00B70998" w:rsidRDefault="0046539A" w:rsidP="00BA3523">
      <w:pPr>
        <w:rPr>
          <w:rFonts w:ascii="Arial" w:hAnsi="Arial" w:cs="Arial"/>
          <w:b/>
          <w:sz w:val="28"/>
          <w:szCs w:val="28"/>
        </w:rPr>
      </w:pPr>
      <w:r w:rsidRPr="00B70998">
        <w:rPr>
          <w:rFonts w:ascii="Arial" w:hAnsi="Arial" w:cs="Arial"/>
          <w:b/>
          <w:sz w:val="28"/>
          <w:szCs w:val="28"/>
        </w:rPr>
        <w:t>Appendix A</w:t>
      </w:r>
    </w:p>
    <w:p w14:paraId="5E9BA49F" w14:textId="77777777" w:rsidR="0046539A" w:rsidRPr="00B70998" w:rsidRDefault="0046539A" w:rsidP="00BA3523">
      <w:pPr>
        <w:rPr>
          <w:rFonts w:ascii="Arial" w:hAnsi="Arial" w:cs="Arial"/>
          <w:b/>
          <w:sz w:val="28"/>
          <w:szCs w:val="28"/>
        </w:rPr>
      </w:pPr>
    </w:p>
    <w:p w14:paraId="55DD4F67" w14:textId="41EB199F" w:rsidR="004452F9" w:rsidRPr="00B70998" w:rsidRDefault="004452F9" w:rsidP="00BA3523">
      <w:pPr>
        <w:rPr>
          <w:rFonts w:ascii="Arial" w:hAnsi="Arial" w:cs="Arial"/>
          <w:b/>
          <w:sz w:val="28"/>
          <w:szCs w:val="28"/>
        </w:rPr>
      </w:pPr>
      <w:r w:rsidRPr="00B70998">
        <w:rPr>
          <w:rFonts w:ascii="Arial" w:hAnsi="Arial" w:cs="Arial"/>
          <w:b/>
          <w:sz w:val="28"/>
          <w:szCs w:val="28"/>
        </w:rPr>
        <w:t>Bright Futures</w:t>
      </w:r>
      <w:r w:rsidR="0046539A" w:rsidRPr="00B70998">
        <w:rPr>
          <w:rFonts w:ascii="Arial" w:hAnsi="Arial" w:cs="Arial"/>
          <w:b/>
          <w:sz w:val="28"/>
          <w:szCs w:val="28"/>
        </w:rPr>
        <w:t xml:space="preserve">: </w:t>
      </w:r>
      <w:r w:rsidRPr="00B70998">
        <w:rPr>
          <w:rFonts w:ascii="Arial" w:hAnsi="Arial" w:cs="Arial"/>
          <w:b/>
          <w:sz w:val="28"/>
          <w:szCs w:val="28"/>
        </w:rPr>
        <w:t>Our vision for youth services</w:t>
      </w:r>
    </w:p>
    <w:p w14:paraId="0457D368" w14:textId="77777777" w:rsidR="004452F9" w:rsidRPr="00217BBF" w:rsidRDefault="004452F9" w:rsidP="00BA3523">
      <w:pPr>
        <w:rPr>
          <w:rFonts w:ascii="Arial" w:hAnsi="Arial" w:cs="Arial"/>
          <w:b/>
          <w:sz w:val="36"/>
          <w:szCs w:val="36"/>
        </w:rPr>
      </w:pPr>
    </w:p>
    <w:p w14:paraId="350ED178" w14:textId="286AF751" w:rsidR="00BA3523" w:rsidRPr="0046539A" w:rsidRDefault="001A3DC9" w:rsidP="0046539A">
      <w:pPr>
        <w:pStyle w:val="ListParagraph"/>
        <w:numPr>
          <w:ilvl w:val="0"/>
          <w:numId w:val="7"/>
        </w:numPr>
        <w:rPr>
          <w:rFonts w:ascii="Arial" w:hAnsi="Arial" w:cs="Arial"/>
          <w:color w:val="212121"/>
        </w:rPr>
      </w:pPr>
      <w:r w:rsidRPr="0046539A">
        <w:rPr>
          <w:rFonts w:ascii="Arial" w:hAnsi="Arial" w:cs="Arial"/>
          <w:shd w:val="clear" w:color="auto" w:fill="FFFFFF"/>
        </w:rPr>
        <w:t>Making sure all children and young people can have the bright future they deserve is a key ambition of every council. But our children’s services are under increasing pressure</w:t>
      </w:r>
      <w:r w:rsidR="00217BBF" w:rsidRPr="0046539A">
        <w:rPr>
          <w:rFonts w:ascii="Arial" w:hAnsi="Arial" w:cs="Arial"/>
          <w:shd w:val="clear" w:color="auto" w:fill="FFFFFF"/>
        </w:rPr>
        <w:t>, a</w:t>
      </w:r>
      <w:r w:rsidR="00C15D00" w:rsidRPr="0046539A">
        <w:rPr>
          <w:rFonts w:ascii="Arial" w:hAnsi="Arial" w:cs="Arial"/>
          <w:shd w:val="clear" w:color="auto" w:fill="FFFFFF"/>
        </w:rPr>
        <w:t xml:space="preserve">nd </w:t>
      </w:r>
      <w:r w:rsidR="00C15D00" w:rsidRPr="0046539A">
        <w:rPr>
          <w:rFonts w:ascii="Arial" w:hAnsi="Arial" w:cs="Arial"/>
        </w:rPr>
        <w:t>e</w:t>
      </w:r>
      <w:r w:rsidR="00BA3523" w:rsidRPr="0046539A">
        <w:rPr>
          <w:rFonts w:ascii="Arial" w:hAnsi="Arial" w:cs="Arial"/>
        </w:rPr>
        <w:t xml:space="preserve">very council in the country has seen major changes to their youth provision </w:t>
      </w:r>
      <w:r w:rsidR="00217BBF" w:rsidRPr="0046539A">
        <w:rPr>
          <w:rFonts w:ascii="Arial" w:hAnsi="Arial" w:cs="Arial"/>
        </w:rPr>
        <w:t>over the past decade</w:t>
      </w:r>
      <w:r w:rsidR="00BA3523" w:rsidRPr="0046539A">
        <w:rPr>
          <w:rFonts w:ascii="Arial" w:hAnsi="Arial" w:cs="Arial"/>
        </w:rPr>
        <w:t>. Demand for child protection support has increased dramatically at the same time</w:t>
      </w:r>
      <w:r w:rsidR="00217BBF" w:rsidRPr="0046539A">
        <w:rPr>
          <w:rFonts w:ascii="Arial" w:hAnsi="Arial" w:cs="Arial"/>
        </w:rPr>
        <w:t xml:space="preserve"> as</w:t>
      </w:r>
      <w:r w:rsidR="00BA3523" w:rsidRPr="0046539A">
        <w:rPr>
          <w:rFonts w:ascii="Arial" w:hAnsi="Arial" w:cs="Arial"/>
        </w:rPr>
        <w:t xml:space="preserve"> local authority </w:t>
      </w:r>
      <w:r w:rsidR="00217BBF" w:rsidRPr="0046539A">
        <w:rPr>
          <w:rFonts w:ascii="Arial" w:hAnsi="Arial" w:cs="Arial"/>
        </w:rPr>
        <w:t>funding has been significantly reduced. Recent research suggests that central government funding for children and young people services has fallen by £2.4 billion since 2010,</w:t>
      </w:r>
      <w:r w:rsidR="0057453C" w:rsidRPr="00094EF2">
        <w:rPr>
          <w:rStyle w:val="FootnoteReference"/>
          <w:rFonts w:ascii="Arial" w:hAnsi="Arial" w:cs="Arial"/>
        </w:rPr>
        <w:footnoteReference w:id="1"/>
      </w:r>
      <w:r w:rsidR="00217BBF" w:rsidRPr="0046539A">
        <w:rPr>
          <w:rFonts w:ascii="Arial" w:hAnsi="Arial" w:cs="Arial"/>
        </w:rPr>
        <w:t xml:space="preserve"> and our analysis shows that an additional</w:t>
      </w:r>
      <w:r w:rsidR="00BA3523" w:rsidRPr="0046539A">
        <w:rPr>
          <w:rFonts w:ascii="Arial" w:hAnsi="Arial" w:cs="Arial"/>
        </w:rPr>
        <w:t xml:space="preserve"> £2 billion funding gap </w:t>
      </w:r>
      <w:r w:rsidR="00217BBF" w:rsidRPr="0046539A">
        <w:rPr>
          <w:rFonts w:ascii="Arial" w:hAnsi="Arial" w:cs="Arial"/>
        </w:rPr>
        <w:t xml:space="preserve">will have opened up </w:t>
      </w:r>
      <w:r w:rsidR="00BA3523" w:rsidRPr="0046539A">
        <w:rPr>
          <w:rFonts w:ascii="Arial" w:hAnsi="Arial" w:cs="Arial"/>
        </w:rPr>
        <w:t xml:space="preserve">by 2020. Councils have had to make extremely difficult decisions about </w:t>
      </w:r>
      <w:r w:rsidR="00BA3523" w:rsidRPr="0046539A">
        <w:rPr>
          <w:rFonts w:ascii="Arial" w:hAnsi="Arial" w:cs="Arial"/>
          <w:color w:val="212121"/>
        </w:rPr>
        <w:t>how to allocate increasingly scarce resources, and youth services have seen their funding reduced as councils are forced to prioritise urgent help for children at immediate risk of harm.</w:t>
      </w:r>
      <w:r w:rsidR="00217BBF" w:rsidRPr="0046539A">
        <w:rPr>
          <w:rFonts w:ascii="Arial" w:hAnsi="Arial" w:cs="Arial"/>
          <w:color w:val="212121"/>
        </w:rPr>
        <w:t xml:space="preserve"> This has had a particularly strong impact on the availability of open access, universal services, with provision increasingly targeted at those in greatest need.</w:t>
      </w:r>
    </w:p>
    <w:p w14:paraId="1486C548" w14:textId="77777777" w:rsidR="00BA3523" w:rsidRDefault="00BA3523" w:rsidP="00BA3523">
      <w:pPr>
        <w:rPr>
          <w:rFonts w:ascii="Arial" w:hAnsi="Arial" w:cs="Arial"/>
          <w:color w:val="212121"/>
        </w:rPr>
      </w:pPr>
    </w:p>
    <w:p w14:paraId="114B2916" w14:textId="29A4CE2F" w:rsidR="00BA3523" w:rsidRPr="0046539A" w:rsidRDefault="00217BBF" w:rsidP="0046539A">
      <w:pPr>
        <w:pStyle w:val="ListParagraph"/>
        <w:numPr>
          <w:ilvl w:val="0"/>
          <w:numId w:val="7"/>
        </w:numPr>
        <w:rPr>
          <w:rFonts w:ascii="Arial" w:hAnsi="Arial" w:cs="Arial"/>
          <w:color w:val="212121"/>
        </w:rPr>
      </w:pPr>
      <w:r w:rsidRPr="0046539A">
        <w:rPr>
          <w:rFonts w:ascii="Arial" w:hAnsi="Arial" w:cs="Arial"/>
        </w:rPr>
        <w:t>Yet councils still retain s</w:t>
      </w:r>
      <w:r w:rsidR="00BA3523" w:rsidRPr="0046539A">
        <w:rPr>
          <w:rFonts w:ascii="Arial" w:hAnsi="Arial" w:cs="Arial"/>
        </w:rPr>
        <w:t>tatutory responsibilities to make sure, as far as possible, that there is sufficient provision of educational and recreational leisure-time activities for young people</w:t>
      </w:r>
      <w:r w:rsidRPr="0046539A">
        <w:rPr>
          <w:rFonts w:ascii="Arial" w:hAnsi="Arial" w:cs="Arial"/>
        </w:rPr>
        <w:t>, despite the increasingly limited funding available to do so. They have</w:t>
      </w:r>
      <w:r w:rsidR="00C15D00" w:rsidRPr="0046539A">
        <w:rPr>
          <w:rFonts w:ascii="Arial" w:hAnsi="Arial" w:cs="Arial"/>
        </w:rPr>
        <w:t xml:space="preserve"> a</w:t>
      </w:r>
      <w:r w:rsidR="00BA3523" w:rsidRPr="0046539A">
        <w:rPr>
          <w:rFonts w:ascii="Arial" w:hAnsi="Arial" w:cs="Arial"/>
        </w:rPr>
        <w:t xml:space="preserve"> vital role</w:t>
      </w:r>
      <w:r w:rsidRPr="0046539A">
        <w:rPr>
          <w:rFonts w:ascii="Arial" w:hAnsi="Arial" w:cs="Arial"/>
        </w:rPr>
        <w:t xml:space="preserve"> to play</w:t>
      </w:r>
      <w:r w:rsidR="00BA3523" w:rsidRPr="0046539A">
        <w:rPr>
          <w:rFonts w:ascii="Arial" w:hAnsi="Arial" w:cs="Arial"/>
        </w:rPr>
        <w:t xml:space="preserve"> in youth provision, whether they are delivering this directly, commissioning services or maintaining oversight of local provision.</w:t>
      </w:r>
      <w:r w:rsidR="00C15D00" w:rsidRPr="0046539A">
        <w:rPr>
          <w:rFonts w:ascii="Arial" w:hAnsi="Arial" w:cs="Arial"/>
        </w:rPr>
        <w:t xml:space="preserve"> This includes informal and non-formal learning, safe spaces to meet friends, youth voice services and sports and leisure activities. Councils also have a responsibility </w:t>
      </w:r>
      <w:r w:rsidRPr="0046539A">
        <w:rPr>
          <w:rFonts w:ascii="Arial" w:hAnsi="Arial" w:cs="Arial"/>
        </w:rPr>
        <w:t>for</w:t>
      </w:r>
      <w:r w:rsidR="00C15D00" w:rsidRPr="0046539A">
        <w:rPr>
          <w:rFonts w:ascii="Arial" w:hAnsi="Arial" w:cs="Arial"/>
        </w:rPr>
        <w:t xml:space="preserve"> the wellbeing of </w:t>
      </w:r>
      <w:r w:rsidRPr="0046539A">
        <w:rPr>
          <w:rFonts w:ascii="Arial" w:hAnsi="Arial" w:cs="Arial"/>
        </w:rPr>
        <w:t xml:space="preserve">all </w:t>
      </w:r>
      <w:r w:rsidR="00C15D00" w:rsidRPr="0046539A">
        <w:rPr>
          <w:rFonts w:ascii="Arial" w:hAnsi="Arial" w:cs="Arial"/>
        </w:rPr>
        <w:t>young people</w:t>
      </w:r>
      <w:r w:rsidRPr="0046539A">
        <w:rPr>
          <w:rFonts w:ascii="Arial" w:hAnsi="Arial" w:cs="Arial"/>
        </w:rPr>
        <w:t xml:space="preserve"> in their area</w:t>
      </w:r>
      <w:r w:rsidR="00C15D00" w:rsidRPr="0046539A">
        <w:rPr>
          <w:rFonts w:ascii="Arial" w:hAnsi="Arial" w:cs="Arial"/>
        </w:rPr>
        <w:t>.</w:t>
      </w:r>
    </w:p>
    <w:p w14:paraId="0B73E0E0" w14:textId="77777777" w:rsidR="00BA3523" w:rsidRDefault="00BA3523" w:rsidP="00BA3523">
      <w:pPr>
        <w:rPr>
          <w:rFonts w:ascii="Arial" w:hAnsi="Arial" w:cs="Arial"/>
          <w:color w:val="212121"/>
        </w:rPr>
      </w:pPr>
    </w:p>
    <w:p w14:paraId="7786A778" w14:textId="30F7A535" w:rsidR="00BA3523" w:rsidRPr="0046539A" w:rsidRDefault="00BA3523" w:rsidP="0046539A">
      <w:pPr>
        <w:pStyle w:val="ListParagraph"/>
        <w:numPr>
          <w:ilvl w:val="0"/>
          <w:numId w:val="7"/>
        </w:numPr>
        <w:rPr>
          <w:rFonts w:ascii="Arial" w:hAnsi="Arial" w:cs="Arial"/>
          <w:color w:val="212121"/>
        </w:rPr>
      </w:pPr>
      <w:r w:rsidRPr="0046539A">
        <w:rPr>
          <w:rFonts w:ascii="Arial" w:hAnsi="Arial" w:cs="Arial"/>
          <w:color w:val="212121"/>
        </w:rPr>
        <w:t xml:space="preserve">We know that councils are determined that all young people can enjoy where they live, reach their full potential and </w:t>
      </w:r>
      <w:r w:rsidR="00C02533" w:rsidRPr="0046539A">
        <w:rPr>
          <w:rFonts w:ascii="Arial" w:hAnsi="Arial" w:cs="Arial"/>
          <w:color w:val="212121"/>
        </w:rPr>
        <w:t>enter adulthood with confidence and optimism</w:t>
      </w:r>
      <w:r w:rsidR="001A39F2" w:rsidRPr="0046539A">
        <w:rPr>
          <w:rFonts w:ascii="Arial" w:hAnsi="Arial" w:cs="Arial"/>
          <w:color w:val="212121"/>
        </w:rPr>
        <w:t>. Local authorities</w:t>
      </w:r>
      <w:r w:rsidRPr="0046539A">
        <w:rPr>
          <w:rFonts w:ascii="Arial" w:hAnsi="Arial" w:cs="Arial"/>
          <w:color w:val="212121"/>
        </w:rPr>
        <w:t xml:space="preserve"> </w:t>
      </w:r>
      <w:r w:rsidR="001A39F2" w:rsidRPr="0046539A">
        <w:rPr>
          <w:rFonts w:ascii="Arial" w:hAnsi="Arial" w:cs="Arial"/>
          <w:color w:val="212121"/>
        </w:rPr>
        <w:t>work</w:t>
      </w:r>
      <w:r w:rsidRPr="0046539A">
        <w:rPr>
          <w:rFonts w:ascii="Arial" w:hAnsi="Arial" w:cs="Arial"/>
          <w:color w:val="212121"/>
        </w:rPr>
        <w:t xml:space="preserve"> hard to make the best use of available funds to support </w:t>
      </w:r>
      <w:r w:rsidR="001A39F2" w:rsidRPr="0046539A">
        <w:rPr>
          <w:rFonts w:ascii="Arial" w:hAnsi="Arial" w:cs="Arial"/>
          <w:color w:val="212121"/>
        </w:rPr>
        <w:t>as many young people as possible</w:t>
      </w:r>
      <w:r w:rsidRPr="0046539A">
        <w:rPr>
          <w:rFonts w:ascii="Arial" w:hAnsi="Arial" w:cs="Arial"/>
          <w:color w:val="212121"/>
        </w:rPr>
        <w:t>, particularly those</w:t>
      </w:r>
      <w:r w:rsidR="00A05AF3" w:rsidRPr="0046539A">
        <w:rPr>
          <w:rFonts w:ascii="Arial" w:hAnsi="Arial" w:cs="Arial"/>
          <w:color w:val="212121"/>
        </w:rPr>
        <w:t xml:space="preserve"> </w:t>
      </w:r>
      <w:r w:rsidRPr="0046539A">
        <w:rPr>
          <w:rFonts w:ascii="Arial" w:hAnsi="Arial" w:cs="Arial"/>
          <w:color w:val="212121"/>
        </w:rPr>
        <w:t>with the greatest need</w:t>
      </w:r>
      <w:r w:rsidR="001A39F2" w:rsidRPr="0046539A">
        <w:rPr>
          <w:rFonts w:ascii="Arial" w:hAnsi="Arial" w:cs="Arial"/>
          <w:color w:val="212121"/>
        </w:rPr>
        <w:t>s</w:t>
      </w:r>
      <w:r w:rsidRPr="0046539A">
        <w:rPr>
          <w:rFonts w:ascii="Arial" w:hAnsi="Arial" w:cs="Arial"/>
          <w:color w:val="212121"/>
        </w:rPr>
        <w:t>. However, we also know that funding cuts have had a significant impact on universal services</w:t>
      </w:r>
      <w:r w:rsidR="001A39F2" w:rsidRPr="0046539A">
        <w:rPr>
          <w:rFonts w:ascii="Arial" w:hAnsi="Arial" w:cs="Arial"/>
          <w:color w:val="212121"/>
        </w:rPr>
        <w:t xml:space="preserve"> in particular</w:t>
      </w:r>
      <w:r w:rsidRPr="0046539A">
        <w:rPr>
          <w:rFonts w:ascii="Arial" w:hAnsi="Arial" w:cs="Arial"/>
          <w:color w:val="212121"/>
        </w:rPr>
        <w:t>,</w:t>
      </w:r>
      <w:r w:rsidR="00C15D00" w:rsidRPr="0046539A">
        <w:rPr>
          <w:rFonts w:ascii="Arial" w:hAnsi="Arial" w:cs="Arial"/>
          <w:color w:val="212121"/>
        </w:rPr>
        <w:t xml:space="preserve"> </w:t>
      </w:r>
      <w:r w:rsidRPr="0046539A">
        <w:rPr>
          <w:rFonts w:ascii="Arial" w:hAnsi="Arial" w:cs="Arial"/>
          <w:color w:val="212121"/>
        </w:rPr>
        <w:t>that services in many areas have become fragmented, and as councils have faced different funding and need challenges</w:t>
      </w:r>
      <w:r w:rsidR="00C02533" w:rsidRPr="0046539A">
        <w:rPr>
          <w:rFonts w:ascii="Arial" w:hAnsi="Arial" w:cs="Arial"/>
          <w:color w:val="212121"/>
        </w:rPr>
        <w:t>, levels of provision differ around the country</w:t>
      </w:r>
      <w:r w:rsidRPr="0046539A">
        <w:rPr>
          <w:rFonts w:ascii="Arial" w:hAnsi="Arial" w:cs="Arial"/>
          <w:color w:val="212121"/>
        </w:rPr>
        <w:t>.</w:t>
      </w:r>
    </w:p>
    <w:p w14:paraId="03D3AC58" w14:textId="77777777" w:rsidR="00BA3523" w:rsidRDefault="00BA3523" w:rsidP="00BA3523">
      <w:pPr>
        <w:rPr>
          <w:rFonts w:ascii="Arial" w:hAnsi="Arial" w:cs="Arial"/>
          <w:color w:val="212121"/>
        </w:rPr>
      </w:pPr>
    </w:p>
    <w:p w14:paraId="6A876849" w14:textId="5270C223" w:rsidR="00BA3523" w:rsidRPr="0046539A" w:rsidRDefault="00BA3523" w:rsidP="0046539A">
      <w:pPr>
        <w:pStyle w:val="ListParagraph"/>
        <w:numPr>
          <w:ilvl w:val="0"/>
          <w:numId w:val="7"/>
        </w:numPr>
        <w:rPr>
          <w:rFonts w:ascii="Arial" w:hAnsi="Arial" w:cs="Arial"/>
          <w:color w:val="212121"/>
        </w:rPr>
      </w:pPr>
      <w:r w:rsidRPr="0046539A">
        <w:rPr>
          <w:rFonts w:ascii="Arial" w:hAnsi="Arial" w:cs="Arial"/>
          <w:color w:val="212121"/>
        </w:rPr>
        <w:t xml:space="preserve">This document sets out our long-term vision for youth services and provision, outlining the </w:t>
      </w:r>
      <w:r w:rsidR="001A39F2" w:rsidRPr="0046539A">
        <w:rPr>
          <w:rFonts w:ascii="Arial" w:hAnsi="Arial" w:cs="Arial"/>
          <w:color w:val="212121"/>
        </w:rPr>
        <w:t>LGA’s aspirations to support local</w:t>
      </w:r>
      <w:r w:rsidRPr="0046539A">
        <w:rPr>
          <w:rFonts w:ascii="Arial" w:hAnsi="Arial" w:cs="Arial"/>
          <w:color w:val="212121"/>
        </w:rPr>
        <w:t xml:space="preserve"> work in this area. </w:t>
      </w:r>
      <w:r w:rsidR="001A39F2" w:rsidRPr="0046539A">
        <w:rPr>
          <w:rFonts w:ascii="Arial" w:hAnsi="Arial" w:cs="Arial"/>
          <w:color w:val="212121"/>
        </w:rPr>
        <w:t xml:space="preserve">It is based on existing good practice around the country, and feedback from councils, partners and practitioners. </w:t>
      </w:r>
      <w:r w:rsidRPr="0046539A">
        <w:rPr>
          <w:rFonts w:ascii="Arial" w:hAnsi="Arial" w:cs="Arial"/>
          <w:color w:val="212121"/>
        </w:rPr>
        <w:t xml:space="preserve">We will develop a range of support for local authorities to help them to work towards delivering the vision, and use it </w:t>
      </w:r>
      <w:r w:rsidR="009B12CA" w:rsidRPr="0046539A">
        <w:rPr>
          <w:rFonts w:ascii="Arial" w:hAnsi="Arial" w:cs="Arial"/>
          <w:color w:val="212121"/>
        </w:rPr>
        <w:t>to help make the case for additional government funding for youth services</w:t>
      </w:r>
      <w:r w:rsidRPr="0046539A">
        <w:rPr>
          <w:rFonts w:ascii="Arial" w:hAnsi="Arial" w:cs="Arial"/>
          <w:color w:val="212121"/>
        </w:rPr>
        <w:t xml:space="preserve"> that genuinely meet the needs</w:t>
      </w:r>
      <w:r w:rsidR="009B12CA" w:rsidRPr="0046539A">
        <w:rPr>
          <w:rFonts w:ascii="Arial" w:hAnsi="Arial" w:cs="Arial"/>
          <w:color w:val="212121"/>
        </w:rPr>
        <w:t xml:space="preserve"> of young people</w:t>
      </w:r>
      <w:r w:rsidRPr="0046539A">
        <w:rPr>
          <w:rFonts w:ascii="Arial" w:hAnsi="Arial" w:cs="Arial"/>
          <w:color w:val="212121"/>
        </w:rPr>
        <w:t>.</w:t>
      </w:r>
    </w:p>
    <w:p w14:paraId="67B89AD3" w14:textId="77777777" w:rsidR="00BA3523" w:rsidRDefault="00BA3523" w:rsidP="00BA3523">
      <w:pPr>
        <w:rPr>
          <w:rFonts w:ascii="Arial" w:hAnsi="Arial" w:cs="Arial"/>
          <w:color w:val="212121"/>
        </w:rPr>
      </w:pPr>
    </w:p>
    <w:p w14:paraId="56B10010" w14:textId="77777777" w:rsidR="0046539A" w:rsidRDefault="008D4155" w:rsidP="0046539A">
      <w:pPr>
        <w:pStyle w:val="ListParagraph"/>
        <w:numPr>
          <w:ilvl w:val="0"/>
          <w:numId w:val="7"/>
        </w:numPr>
        <w:rPr>
          <w:rFonts w:ascii="Arial" w:hAnsi="Arial" w:cs="Arial"/>
          <w:color w:val="212121"/>
        </w:rPr>
      </w:pPr>
      <w:r w:rsidRPr="0046539A">
        <w:rPr>
          <w:rFonts w:ascii="Arial" w:hAnsi="Arial" w:cs="Arial"/>
          <w:color w:val="212121"/>
        </w:rPr>
        <w:t>Youth services are unlikely to return to the same levels of the pre-austerity years. However, we have a duty to our younger citizens to do the very best we can with what we have, and to argue for better. We hope that this document will provide the starting point to taking a fresh look at youth provision, encouraging true collaboration between all providers, to get the best for our children and young people.</w:t>
      </w:r>
    </w:p>
    <w:p w14:paraId="72F12518" w14:textId="77777777" w:rsidR="0046539A" w:rsidRPr="0046539A" w:rsidRDefault="0046539A" w:rsidP="0046539A">
      <w:pPr>
        <w:pStyle w:val="ListParagraph"/>
        <w:rPr>
          <w:rFonts w:ascii="Arial" w:hAnsi="Arial" w:cs="Arial"/>
          <w:b/>
        </w:rPr>
      </w:pPr>
    </w:p>
    <w:p w14:paraId="48BBFE67" w14:textId="5F5C4C8A" w:rsidR="00D41EA8" w:rsidRPr="0046539A" w:rsidRDefault="001C3F01" w:rsidP="0046539A">
      <w:pPr>
        <w:rPr>
          <w:rFonts w:ascii="Arial" w:hAnsi="Arial" w:cs="Arial"/>
          <w:color w:val="212121"/>
        </w:rPr>
      </w:pPr>
      <w:r w:rsidRPr="0046539A">
        <w:rPr>
          <w:rFonts w:ascii="Arial" w:hAnsi="Arial" w:cs="Arial"/>
          <w:b/>
        </w:rPr>
        <w:t xml:space="preserve">Our </w:t>
      </w:r>
      <w:r w:rsidR="00416319" w:rsidRPr="0046539A">
        <w:rPr>
          <w:rFonts w:ascii="Arial" w:hAnsi="Arial" w:cs="Arial"/>
          <w:b/>
        </w:rPr>
        <w:t>v</w:t>
      </w:r>
      <w:r w:rsidRPr="0046539A">
        <w:rPr>
          <w:rFonts w:ascii="Arial" w:hAnsi="Arial" w:cs="Arial"/>
          <w:b/>
        </w:rPr>
        <w:t>ision</w:t>
      </w:r>
    </w:p>
    <w:p w14:paraId="6F1B922D" w14:textId="77777777" w:rsidR="001C3F01" w:rsidRDefault="001C3F01">
      <w:pPr>
        <w:rPr>
          <w:rFonts w:ascii="Arial" w:hAnsi="Arial" w:cs="Arial"/>
          <w:b/>
        </w:rPr>
      </w:pPr>
    </w:p>
    <w:p w14:paraId="44F1A966" w14:textId="338B35D5" w:rsidR="00A03E22" w:rsidRPr="0046539A" w:rsidRDefault="00A03E22" w:rsidP="0046539A">
      <w:pPr>
        <w:pStyle w:val="ListParagraph"/>
        <w:numPr>
          <w:ilvl w:val="0"/>
          <w:numId w:val="7"/>
        </w:numPr>
        <w:rPr>
          <w:rFonts w:ascii="Arial" w:hAnsi="Arial" w:cs="Arial"/>
        </w:rPr>
      </w:pPr>
      <w:r w:rsidRPr="0046539A">
        <w:rPr>
          <w:rFonts w:ascii="Arial" w:hAnsi="Arial" w:cs="Arial"/>
        </w:rPr>
        <w:t>Our vision is for all young people to enjoy their lives</w:t>
      </w:r>
      <w:r w:rsidR="00AB4576" w:rsidRPr="0046539A">
        <w:rPr>
          <w:rFonts w:ascii="Arial" w:hAnsi="Arial" w:cs="Arial"/>
        </w:rPr>
        <w:t>, reach their full potential</w:t>
      </w:r>
      <w:r w:rsidRPr="0046539A">
        <w:rPr>
          <w:rFonts w:ascii="Arial" w:hAnsi="Arial" w:cs="Arial"/>
        </w:rPr>
        <w:t xml:space="preserve"> and make</w:t>
      </w:r>
      <w:r w:rsidR="00AB4576" w:rsidRPr="0046539A">
        <w:rPr>
          <w:rFonts w:ascii="Arial" w:hAnsi="Arial" w:cs="Arial"/>
        </w:rPr>
        <w:t xml:space="preserve"> a good transition to adulthood. They should be able to</w:t>
      </w:r>
      <w:r w:rsidRPr="0046539A">
        <w:rPr>
          <w:rFonts w:ascii="Arial" w:hAnsi="Arial" w:cs="Arial"/>
        </w:rPr>
        <w:t xml:space="preserve"> achieve their ambitions</w:t>
      </w:r>
      <w:r w:rsidR="00AB4576" w:rsidRPr="0046539A">
        <w:rPr>
          <w:rFonts w:ascii="Arial" w:hAnsi="Arial" w:cs="Arial"/>
        </w:rPr>
        <w:t>, develop</w:t>
      </w:r>
      <w:r w:rsidRPr="0046539A">
        <w:rPr>
          <w:rFonts w:ascii="Arial" w:hAnsi="Arial" w:cs="Arial"/>
        </w:rPr>
        <w:t xml:space="preserve"> positive </w:t>
      </w:r>
      <w:r w:rsidR="00AB4576" w:rsidRPr="0046539A">
        <w:rPr>
          <w:rFonts w:ascii="Arial" w:hAnsi="Arial" w:cs="Arial"/>
        </w:rPr>
        <w:t xml:space="preserve">relationships and make worthwhile contributions to their </w:t>
      </w:r>
      <w:r w:rsidRPr="0046539A">
        <w:rPr>
          <w:rFonts w:ascii="Arial" w:hAnsi="Arial" w:cs="Arial"/>
        </w:rPr>
        <w:t>communities</w:t>
      </w:r>
      <w:r w:rsidR="00AB4576" w:rsidRPr="0046539A">
        <w:rPr>
          <w:rFonts w:ascii="Arial" w:hAnsi="Arial" w:cs="Arial"/>
        </w:rPr>
        <w:t>.</w:t>
      </w:r>
    </w:p>
    <w:p w14:paraId="05FC758A" w14:textId="77777777" w:rsidR="00A03E22" w:rsidRDefault="00A03E22" w:rsidP="0064462A">
      <w:pPr>
        <w:rPr>
          <w:rFonts w:ascii="Arial" w:hAnsi="Arial" w:cs="Arial"/>
        </w:rPr>
      </w:pPr>
    </w:p>
    <w:p w14:paraId="0FC3C39C" w14:textId="37399CB3" w:rsidR="0064462A" w:rsidRPr="0046539A" w:rsidRDefault="00A84812" w:rsidP="0046539A">
      <w:pPr>
        <w:pStyle w:val="ListParagraph"/>
        <w:numPr>
          <w:ilvl w:val="0"/>
          <w:numId w:val="7"/>
        </w:numPr>
        <w:rPr>
          <w:rFonts w:ascii="Arial" w:hAnsi="Arial" w:cs="Arial"/>
        </w:rPr>
      </w:pPr>
      <w:r w:rsidRPr="0046539A">
        <w:rPr>
          <w:rFonts w:ascii="Arial" w:hAnsi="Arial" w:cs="Arial"/>
        </w:rPr>
        <w:t xml:space="preserve">We want </w:t>
      </w:r>
      <w:r w:rsidR="00053B42" w:rsidRPr="0046539A">
        <w:rPr>
          <w:rFonts w:ascii="Arial" w:hAnsi="Arial" w:cs="Arial"/>
        </w:rPr>
        <w:t xml:space="preserve">to help </w:t>
      </w:r>
      <w:r w:rsidRPr="0046539A">
        <w:rPr>
          <w:rFonts w:ascii="Arial" w:hAnsi="Arial" w:cs="Arial"/>
        </w:rPr>
        <w:t xml:space="preserve">councils to work across departments and with their partners </w:t>
      </w:r>
      <w:r w:rsidR="0064462A" w:rsidRPr="0046539A">
        <w:rPr>
          <w:rFonts w:ascii="Arial" w:hAnsi="Arial" w:cs="Arial"/>
        </w:rPr>
        <w:t xml:space="preserve">to support all young people </w:t>
      </w:r>
      <w:r w:rsidR="00A03E22" w:rsidRPr="0046539A">
        <w:rPr>
          <w:rFonts w:ascii="Arial" w:hAnsi="Arial" w:cs="Arial"/>
        </w:rPr>
        <w:t>to do this, e</w:t>
      </w:r>
      <w:r w:rsidR="00053B42" w:rsidRPr="0046539A">
        <w:rPr>
          <w:rFonts w:ascii="Arial" w:hAnsi="Arial" w:cs="Arial"/>
        </w:rPr>
        <w:t>nabling</w:t>
      </w:r>
      <w:r w:rsidR="00A03E22" w:rsidRPr="0046539A">
        <w:rPr>
          <w:rFonts w:ascii="Arial" w:hAnsi="Arial" w:cs="Arial"/>
        </w:rPr>
        <w:t xml:space="preserve"> access to both universal services and targeted support through</w:t>
      </w:r>
      <w:r w:rsidRPr="0046539A">
        <w:rPr>
          <w:rFonts w:ascii="Arial" w:hAnsi="Arial" w:cs="Arial"/>
        </w:rPr>
        <w:t xml:space="preserve"> s</w:t>
      </w:r>
      <w:r w:rsidR="00A03E22" w:rsidRPr="0046539A">
        <w:rPr>
          <w:rFonts w:ascii="Arial" w:hAnsi="Arial" w:cs="Arial"/>
        </w:rPr>
        <w:t>afe spaces and activities that young people</w:t>
      </w:r>
      <w:r w:rsidRPr="0046539A">
        <w:rPr>
          <w:rFonts w:ascii="Arial" w:hAnsi="Arial" w:cs="Arial"/>
        </w:rPr>
        <w:t xml:space="preserve"> </w:t>
      </w:r>
      <w:r w:rsidR="00A03E22" w:rsidRPr="0046539A">
        <w:rPr>
          <w:rFonts w:ascii="Arial" w:hAnsi="Arial" w:cs="Arial"/>
        </w:rPr>
        <w:t xml:space="preserve">need, </w:t>
      </w:r>
      <w:r w:rsidR="00DA767D" w:rsidRPr="0046539A">
        <w:rPr>
          <w:rFonts w:ascii="Arial" w:hAnsi="Arial" w:cs="Arial"/>
        </w:rPr>
        <w:t xml:space="preserve">want </w:t>
      </w:r>
      <w:r w:rsidRPr="0046539A">
        <w:rPr>
          <w:rFonts w:ascii="Arial" w:hAnsi="Arial" w:cs="Arial"/>
        </w:rPr>
        <w:t>and value</w:t>
      </w:r>
      <w:r w:rsidR="0064462A" w:rsidRPr="0046539A">
        <w:rPr>
          <w:rFonts w:ascii="Arial" w:hAnsi="Arial" w:cs="Arial"/>
        </w:rPr>
        <w:t>.</w:t>
      </w:r>
    </w:p>
    <w:p w14:paraId="6433E381" w14:textId="77777777" w:rsidR="0064462A" w:rsidRPr="00E7610E" w:rsidRDefault="0064462A">
      <w:pPr>
        <w:rPr>
          <w:rFonts w:ascii="Arial" w:hAnsi="Arial" w:cs="Arial"/>
        </w:rPr>
      </w:pPr>
    </w:p>
    <w:p w14:paraId="167F0ADD" w14:textId="78EFB56C" w:rsidR="0064462A" w:rsidRDefault="00053B42">
      <w:pPr>
        <w:rPr>
          <w:rFonts w:ascii="Arial" w:hAnsi="Arial" w:cs="Arial"/>
          <w:b/>
        </w:rPr>
      </w:pPr>
      <w:r>
        <w:rPr>
          <w:rFonts w:ascii="Arial" w:hAnsi="Arial" w:cs="Arial"/>
          <w:b/>
        </w:rPr>
        <w:t>Six key principles for effective youth services</w:t>
      </w:r>
    </w:p>
    <w:p w14:paraId="22D08EAA" w14:textId="77777777" w:rsidR="0064462A" w:rsidRPr="00BE7B61" w:rsidRDefault="0064462A">
      <w:pPr>
        <w:rPr>
          <w:rFonts w:ascii="Arial" w:hAnsi="Arial" w:cs="Arial"/>
        </w:rPr>
      </w:pPr>
    </w:p>
    <w:p w14:paraId="36175D13" w14:textId="77777777" w:rsidR="0046539A" w:rsidRDefault="0064462A" w:rsidP="0046539A">
      <w:pPr>
        <w:pStyle w:val="ListParagraph"/>
        <w:numPr>
          <w:ilvl w:val="0"/>
          <w:numId w:val="7"/>
        </w:numPr>
        <w:rPr>
          <w:rFonts w:ascii="Arial" w:hAnsi="Arial" w:cs="Arial"/>
          <w:b/>
        </w:rPr>
      </w:pPr>
      <w:r w:rsidRPr="008C7F67">
        <w:rPr>
          <w:rFonts w:ascii="Arial" w:hAnsi="Arial" w:cs="Arial"/>
          <w:b/>
        </w:rPr>
        <w:t xml:space="preserve">Youth-led </w:t>
      </w:r>
    </w:p>
    <w:p w14:paraId="53CC2D63" w14:textId="77777777" w:rsidR="0046539A" w:rsidRDefault="0046539A" w:rsidP="0046539A">
      <w:pPr>
        <w:pStyle w:val="ListParagraph"/>
        <w:rPr>
          <w:rFonts w:ascii="Arial" w:hAnsi="Arial" w:cs="Arial"/>
          <w:b/>
        </w:rPr>
      </w:pPr>
    </w:p>
    <w:p w14:paraId="0F20BE87" w14:textId="77777777" w:rsidR="0046539A" w:rsidRPr="0046539A" w:rsidRDefault="001859AB" w:rsidP="0046539A">
      <w:pPr>
        <w:pStyle w:val="ListParagraph"/>
        <w:numPr>
          <w:ilvl w:val="1"/>
          <w:numId w:val="9"/>
        </w:numPr>
        <w:rPr>
          <w:rFonts w:ascii="Arial" w:hAnsi="Arial" w:cs="Arial"/>
          <w:b/>
        </w:rPr>
      </w:pPr>
      <w:r w:rsidRPr="0046539A">
        <w:rPr>
          <w:rFonts w:ascii="Arial" w:hAnsi="Arial" w:cs="Arial"/>
        </w:rPr>
        <w:t xml:space="preserve">Young people’s voices are central to the </w:t>
      </w:r>
      <w:r w:rsidR="00053B42" w:rsidRPr="0046539A">
        <w:rPr>
          <w:rFonts w:ascii="Arial" w:hAnsi="Arial" w:cs="Arial"/>
        </w:rPr>
        <w:t xml:space="preserve">provision </w:t>
      </w:r>
      <w:r w:rsidRPr="0046539A">
        <w:rPr>
          <w:rFonts w:ascii="Arial" w:hAnsi="Arial" w:cs="Arial"/>
        </w:rPr>
        <w:t>offer</w:t>
      </w:r>
      <w:r w:rsidR="00053B42" w:rsidRPr="0046539A">
        <w:rPr>
          <w:rFonts w:ascii="Arial" w:hAnsi="Arial" w:cs="Arial"/>
        </w:rPr>
        <w:t>ed</w:t>
      </w:r>
      <w:r w:rsidRPr="0046539A">
        <w:rPr>
          <w:rFonts w:ascii="Arial" w:hAnsi="Arial" w:cs="Arial"/>
        </w:rPr>
        <w:t xml:space="preserve"> to </w:t>
      </w:r>
      <w:r w:rsidR="00FD6327" w:rsidRPr="0046539A">
        <w:rPr>
          <w:rFonts w:ascii="Arial" w:hAnsi="Arial" w:cs="Arial"/>
        </w:rPr>
        <w:t>them</w:t>
      </w:r>
      <w:r w:rsidR="00416319" w:rsidRPr="0046539A">
        <w:rPr>
          <w:rFonts w:ascii="Arial" w:hAnsi="Arial" w:cs="Arial"/>
        </w:rPr>
        <w:t>. T</w:t>
      </w:r>
      <w:r w:rsidR="009918D5" w:rsidRPr="0046539A">
        <w:rPr>
          <w:rFonts w:ascii="Arial" w:hAnsi="Arial" w:cs="Arial"/>
        </w:rPr>
        <w:t>hey</w:t>
      </w:r>
      <w:r w:rsidR="0050401D" w:rsidRPr="0046539A">
        <w:rPr>
          <w:rFonts w:ascii="Arial" w:hAnsi="Arial" w:cs="Arial"/>
        </w:rPr>
        <w:t xml:space="preserve"> can </w:t>
      </w:r>
      <w:r w:rsidR="00A84812" w:rsidRPr="0046539A">
        <w:rPr>
          <w:rFonts w:ascii="Arial" w:hAnsi="Arial" w:cs="Arial"/>
        </w:rPr>
        <w:t>choose</w:t>
      </w:r>
      <w:r w:rsidR="0050401D" w:rsidRPr="0046539A">
        <w:rPr>
          <w:rFonts w:ascii="Arial" w:hAnsi="Arial" w:cs="Arial"/>
        </w:rPr>
        <w:t xml:space="preserve"> to attend </w:t>
      </w:r>
      <w:r w:rsidR="00FD6327" w:rsidRPr="0046539A">
        <w:rPr>
          <w:rFonts w:ascii="Arial" w:hAnsi="Arial" w:cs="Arial"/>
        </w:rPr>
        <w:t>a variety of</w:t>
      </w:r>
      <w:r w:rsidR="00A84812" w:rsidRPr="0046539A">
        <w:rPr>
          <w:rFonts w:ascii="Arial" w:hAnsi="Arial" w:cs="Arial"/>
        </w:rPr>
        <w:t xml:space="preserve"> </w:t>
      </w:r>
      <w:r w:rsidR="0050401D" w:rsidRPr="0046539A">
        <w:rPr>
          <w:rFonts w:ascii="Arial" w:hAnsi="Arial" w:cs="Arial"/>
        </w:rPr>
        <w:t>services on a voluntary basis</w:t>
      </w:r>
      <w:r w:rsidR="00A84812" w:rsidRPr="0046539A">
        <w:rPr>
          <w:rFonts w:ascii="Arial" w:hAnsi="Arial" w:cs="Arial"/>
        </w:rPr>
        <w:t xml:space="preserve">, building a sense of autonomy and trust in </w:t>
      </w:r>
      <w:r w:rsidR="006415B0" w:rsidRPr="0046539A">
        <w:rPr>
          <w:rFonts w:ascii="Arial" w:hAnsi="Arial" w:cs="Arial"/>
        </w:rPr>
        <w:t>practitioners</w:t>
      </w:r>
      <w:r w:rsidR="00A84812" w:rsidRPr="0046539A">
        <w:rPr>
          <w:rFonts w:ascii="Arial" w:hAnsi="Arial" w:cs="Arial"/>
        </w:rPr>
        <w:t xml:space="preserve"> that encourages enga</w:t>
      </w:r>
      <w:r w:rsidR="003819D8" w:rsidRPr="0046539A">
        <w:rPr>
          <w:rFonts w:ascii="Arial" w:hAnsi="Arial" w:cs="Arial"/>
        </w:rPr>
        <w:t>gement with further</w:t>
      </w:r>
      <w:r w:rsidR="00A84812" w:rsidRPr="0046539A">
        <w:rPr>
          <w:rFonts w:ascii="Arial" w:hAnsi="Arial" w:cs="Arial"/>
        </w:rPr>
        <w:t xml:space="preserve"> work where needed</w:t>
      </w:r>
      <w:r w:rsidR="0050401D" w:rsidRPr="0046539A">
        <w:rPr>
          <w:rFonts w:ascii="Arial" w:hAnsi="Arial" w:cs="Arial"/>
        </w:rPr>
        <w:t xml:space="preserve">. </w:t>
      </w:r>
    </w:p>
    <w:p w14:paraId="291E5BB7" w14:textId="77777777" w:rsidR="0046539A" w:rsidRPr="0046539A" w:rsidRDefault="0046539A" w:rsidP="0046539A">
      <w:pPr>
        <w:pStyle w:val="ListParagraph"/>
        <w:ind w:left="1080"/>
        <w:rPr>
          <w:rFonts w:ascii="Arial" w:hAnsi="Arial" w:cs="Arial"/>
          <w:b/>
        </w:rPr>
      </w:pPr>
    </w:p>
    <w:p w14:paraId="58844B5E" w14:textId="7639F950" w:rsidR="001859AB" w:rsidRPr="0046539A" w:rsidRDefault="006415B0" w:rsidP="0046539A">
      <w:pPr>
        <w:pStyle w:val="ListParagraph"/>
        <w:numPr>
          <w:ilvl w:val="1"/>
          <w:numId w:val="9"/>
        </w:numPr>
        <w:rPr>
          <w:rFonts w:ascii="Arial" w:hAnsi="Arial" w:cs="Arial"/>
          <w:b/>
        </w:rPr>
      </w:pPr>
      <w:r w:rsidRPr="0046539A">
        <w:rPr>
          <w:rFonts w:ascii="Arial" w:hAnsi="Arial" w:cs="Arial"/>
        </w:rPr>
        <w:t>Provision is structured around the needs of young people locally, offering both universal, open-access provision</w:t>
      </w:r>
      <w:r w:rsidR="00053B42" w:rsidRPr="0046539A">
        <w:rPr>
          <w:rFonts w:ascii="Arial" w:hAnsi="Arial" w:cs="Arial"/>
        </w:rPr>
        <w:t xml:space="preserve"> wherever possible, with</w:t>
      </w:r>
      <w:r w:rsidRPr="0046539A">
        <w:rPr>
          <w:rFonts w:ascii="Arial" w:hAnsi="Arial" w:cs="Arial"/>
        </w:rPr>
        <w:t xml:space="preserve"> targeted support for those considered more at-risk, disadvantaged or with higher need.</w:t>
      </w:r>
    </w:p>
    <w:p w14:paraId="3216AAC2" w14:textId="77777777" w:rsidR="006415B0" w:rsidRPr="001859AB" w:rsidRDefault="006415B0" w:rsidP="001859AB">
      <w:pPr>
        <w:ind w:left="720"/>
        <w:rPr>
          <w:rFonts w:ascii="Arial" w:hAnsi="Arial" w:cs="Arial"/>
        </w:rPr>
      </w:pPr>
    </w:p>
    <w:p w14:paraId="1E0CB3FA" w14:textId="77777777" w:rsidR="0046539A" w:rsidRDefault="0064462A" w:rsidP="0046539A">
      <w:pPr>
        <w:pStyle w:val="ListParagraph"/>
        <w:numPr>
          <w:ilvl w:val="0"/>
          <w:numId w:val="7"/>
        </w:numPr>
        <w:rPr>
          <w:rFonts w:ascii="Arial" w:hAnsi="Arial" w:cs="Arial"/>
          <w:b/>
        </w:rPr>
      </w:pPr>
      <w:r w:rsidRPr="008C7F67">
        <w:rPr>
          <w:rFonts w:ascii="Arial" w:hAnsi="Arial" w:cs="Arial"/>
          <w:b/>
        </w:rPr>
        <w:t>Inclusivity</w:t>
      </w:r>
      <w:r w:rsidR="00AE3A2F" w:rsidRPr="008C7F67">
        <w:rPr>
          <w:rFonts w:ascii="Arial" w:hAnsi="Arial" w:cs="Arial"/>
          <w:b/>
        </w:rPr>
        <w:t>, equality</w:t>
      </w:r>
      <w:r w:rsidRPr="008C7F67">
        <w:rPr>
          <w:rFonts w:ascii="Arial" w:hAnsi="Arial" w:cs="Arial"/>
          <w:b/>
        </w:rPr>
        <w:t xml:space="preserve"> and diversity</w:t>
      </w:r>
    </w:p>
    <w:p w14:paraId="6C6FC04F" w14:textId="77777777" w:rsidR="0046539A" w:rsidRDefault="0046539A" w:rsidP="0046539A">
      <w:pPr>
        <w:pStyle w:val="ListParagraph"/>
        <w:rPr>
          <w:rFonts w:ascii="Arial" w:hAnsi="Arial" w:cs="Arial"/>
          <w:b/>
        </w:rPr>
      </w:pPr>
    </w:p>
    <w:p w14:paraId="4534947F" w14:textId="77777777" w:rsidR="0046539A" w:rsidRPr="0046539A" w:rsidRDefault="00053B42" w:rsidP="0046539A">
      <w:pPr>
        <w:pStyle w:val="ListParagraph"/>
        <w:numPr>
          <w:ilvl w:val="1"/>
          <w:numId w:val="10"/>
        </w:numPr>
        <w:rPr>
          <w:rFonts w:ascii="Arial" w:hAnsi="Arial" w:cs="Arial"/>
          <w:b/>
        </w:rPr>
      </w:pPr>
      <w:r w:rsidRPr="0046539A">
        <w:rPr>
          <w:rFonts w:ascii="Arial" w:hAnsi="Arial" w:cs="Arial"/>
        </w:rPr>
        <w:t>Y</w:t>
      </w:r>
      <w:r w:rsidR="001859AB" w:rsidRPr="0046539A">
        <w:rPr>
          <w:rFonts w:ascii="Arial" w:hAnsi="Arial" w:cs="Arial"/>
        </w:rPr>
        <w:t>oung pe</w:t>
      </w:r>
      <w:r w:rsidRPr="0046539A">
        <w:rPr>
          <w:rFonts w:ascii="Arial" w:hAnsi="Arial" w:cs="Arial"/>
        </w:rPr>
        <w:t>ople</w:t>
      </w:r>
      <w:r w:rsidR="001859AB" w:rsidRPr="0046539A">
        <w:rPr>
          <w:rFonts w:ascii="Arial" w:hAnsi="Arial" w:cs="Arial"/>
        </w:rPr>
        <w:t xml:space="preserve"> feel included in their local area and can access the </w:t>
      </w:r>
      <w:r w:rsidR="006415B0" w:rsidRPr="0046539A">
        <w:rPr>
          <w:rFonts w:ascii="Arial" w:hAnsi="Arial" w:cs="Arial"/>
        </w:rPr>
        <w:t>support they need as they progress towards</w:t>
      </w:r>
      <w:r w:rsidR="001859AB" w:rsidRPr="0046539A">
        <w:rPr>
          <w:rFonts w:ascii="Arial" w:hAnsi="Arial" w:cs="Arial"/>
        </w:rPr>
        <w:t xml:space="preserve"> adulthood. No young person </w:t>
      </w:r>
      <w:r w:rsidR="00BE7B61" w:rsidRPr="0046539A">
        <w:rPr>
          <w:rFonts w:ascii="Arial" w:hAnsi="Arial" w:cs="Arial"/>
        </w:rPr>
        <w:t>feels</w:t>
      </w:r>
      <w:r w:rsidR="001859AB" w:rsidRPr="0046539A">
        <w:rPr>
          <w:rFonts w:ascii="Arial" w:hAnsi="Arial" w:cs="Arial"/>
        </w:rPr>
        <w:t xml:space="preserve"> marginalised or isolated as a result of disability, sexuality, nationality, </w:t>
      </w:r>
      <w:r w:rsidR="009B12CA" w:rsidRPr="0046539A">
        <w:rPr>
          <w:rFonts w:ascii="Arial" w:hAnsi="Arial" w:cs="Arial"/>
        </w:rPr>
        <w:t xml:space="preserve">socio-economic status, </w:t>
      </w:r>
      <w:r w:rsidR="001859AB" w:rsidRPr="0046539A">
        <w:rPr>
          <w:rFonts w:ascii="Arial" w:hAnsi="Arial" w:cs="Arial"/>
        </w:rPr>
        <w:t>special education</w:t>
      </w:r>
      <w:r w:rsidR="0050401D" w:rsidRPr="0046539A">
        <w:rPr>
          <w:rFonts w:ascii="Arial" w:hAnsi="Arial" w:cs="Arial"/>
        </w:rPr>
        <w:t>al</w:t>
      </w:r>
      <w:r w:rsidR="001859AB" w:rsidRPr="0046539A">
        <w:rPr>
          <w:rFonts w:ascii="Arial" w:hAnsi="Arial" w:cs="Arial"/>
        </w:rPr>
        <w:t xml:space="preserve"> needs, mental health issues, religion or any other characteristic. </w:t>
      </w:r>
    </w:p>
    <w:p w14:paraId="422F96B8" w14:textId="77777777" w:rsidR="0046539A" w:rsidRPr="0046539A" w:rsidRDefault="0046539A" w:rsidP="0046539A">
      <w:pPr>
        <w:pStyle w:val="ListParagraph"/>
        <w:ind w:left="1080"/>
        <w:rPr>
          <w:rFonts w:ascii="Arial" w:hAnsi="Arial" w:cs="Arial"/>
          <w:b/>
        </w:rPr>
      </w:pPr>
    </w:p>
    <w:p w14:paraId="727F618F" w14:textId="0D31950C" w:rsidR="001859AB" w:rsidRPr="0046539A" w:rsidRDefault="006415B0" w:rsidP="0046539A">
      <w:pPr>
        <w:pStyle w:val="ListParagraph"/>
        <w:numPr>
          <w:ilvl w:val="1"/>
          <w:numId w:val="10"/>
        </w:numPr>
        <w:rPr>
          <w:rFonts w:ascii="Arial" w:hAnsi="Arial" w:cs="Arial"/>
          <w:b/>
        </w:rPr>
      </w:pPr>
      <w:r w:rsidRPr="0046539A">
        <w:rPr>
          <w:rFonts w:ascii="Arial" w:hAnsi="Arial" w:cs="Arial"/>
        </w:rPr>
        <w:t xml:space="preserve">The </w:t>
      </w:r>
      <w:r w:rsidR="00FD6327" w:rsidRPr="0046539A">
        <w:rPr>
          <w:rFonts w:ascii="Arial" w:hAnsi="Arial" w:cs="Arial"/>
        </w:rPr>
        <w:t xml:space="preserve">local </w:t>
      </w:r>
      <w:r w:rsidRPr="0046539A">
        <w:rPr>
          <w:rFonts w:ascii="Arial" w:hAnsi="Arial" w:cs="Arial"/>
        </w:rPr>
        <w:t>youth offer</w:t>
      </w:r>
      <w:r w:rsidR="00A84812" w:rsidRPr="0046539A">
        <w:rPr>
          <w:rFonts w:ascii="Arial" w:hAnsi="Arial" w:cs="Arial"/>
        </w:rPr>
        <w:t xml:space="preserve"> help</w:t>
      </w:r>
      <w:r w:rsidRPr="0046539A">
        <w:rPr>
          <w:rFonts w:ascii="Arial" w:hAnsi="Arial" w:cs="Arial"/>
        </w:rPr>
        <w:t>s</w:t>
      </w:r>
      <w:r w:rsidR="00A84812" w:rsidRPr="0046539A">
        <w:rPr>
          <w:rFonts w:ascii="Arial" w:hAnsi="Arial" w:cs="Arial"/>
        </w:rPr>
        <w:t xml:space="preserve"> to improve social mobility for y</w:t>
      </w:r>
      <w:r w:rsidR="001859AB" w:rsidRPr="0046539A">
        <w:rPr>
          <w:rFonts w:ascii="Arial" w:hAnsi="Arial" w:cs="Arial"/>
        </w:rPr>
        <w:t>oung people from all backgrounds</w:t>
      </w:r>
      <w:r w:rsidR="00A84812" w:rsidRPr="0046539A">
        <w:rPr>
          <w:rFonts w:ascii="Arial" w:hAnsi="Arial" w:cs="Arial"/>
        </w:rPr>
        <w:t xml:space="preserve"> by offering </w:t>
      </w:r>
      <w:r w:rsidR="001859AB" w:rsidRPr="0046539A">
        <w:rPr>
          <w:rFonts w:ascii="Arial" w:hAnsi="Arial" w:cs="Arial"/>
        </w:rPr>
        <w:t>support to develop the skills, knowledge and networks they need to access</w:t>
      </w:r>
      <w:r w:rsidR="00A84812" w:rsidRPr="0046539A">
        <w:rPr>
          <w:rFonts w:ascii="Arial" w:hAnsi="Arial" w:cs="Arial"/>
        </w:rPr>
        <w:t xml:space="preserve"> and take advantage of</w:t>
      </w:r>
      <w:r w:rsidR="001859AB" w:rsidRPr="0046539A">
        <w:rPr>
          <w:rFonts w:ascii="Arial" w:hAnsi="Arial" w:cs="Arial"/>
        </w:rPr>
        <w:t xml:space="preserve"> opportunities.</w:t>
      </w:r>
    </w:p>
    <w:p w14:paraId="1BCEB006" w14:textId="77777777" w:rsidR="00A84812" w:rsidRDefault="00A84812" w:rsidP="00A84812">
      <w:pPr>
        <w:rPr>
          <w:rFonts w:ascii="Arial" w:hAnsi="Arial" w:cs="Arial"/>
        </w:rPr>
      </w:pPr>
    </w:p>
    <w:p w14:paraId="2C0BB2A6" w14:textId="29D8AD1B" w:rsidR="0046539A" w:rsidRPr="0046539A" w:rsidRDefault="00A84812" w:rsidP="0046539A">
      <w:pPr>
        <w:pStyle w:val="ListParagraph"/>
        <w:numPr>
          <w:ilvl w:val="0"/>
          <w:numId w:val="7"/>
        </w:numPr>
        <w:rPr>
          <w:rFonts w:ascii="Arial" w:hAnsi="Arial" w:cs="Arial"/>
          <w:b/>
        </w:rPr>
      </w:pPr>
      <w:r w:rsidRPr="0046539A">
        <w:rPr>
          <w:rFonts w:ascii="Arial" w:hAnsi="Arial" w:cs="Arial"/>
          <w:b/>
        </w:rPr>
        <w:t>Respect</w:t>
      </w:r>
    </w:p>
    <w:p w14:paraId="1B3F89B9" w14:textId="77777777" w:rsidR="0046539A" w:rsidRDefault="0046539A" w:rsidP="0046539A">
      <w:pPr>
        <w:pStyle w:val="ListParagraph"/>
        <w:ind w:left="360"/>
        <w:rPr>
          <w:rFonts w:ascii="Arial" w:hAnsi="Arial" w:cs="Arial"/>
          <w:b/>
        </w:rPr>
      </w:pPr>
    </w:p>
    <w:p w14:paraId="1272688B" w14:textId="6A698EDA" w:rsidR="00AE3A2F" w:rsidRPr="0046539A" w:rsidRDefault="00AE3A2F" w:rsidP="0046539A">
      <w:pPr>
        <w:pStyle w:val="ListParagraph"/>
        <w:numPr>
          <w:ilvl w:val="1"/>
          <w:numId w:val="12"/>
        </w:numPr>
        <w:rPr>
          <w:rFonts w:ascii="Arial" w:hAnsi="Arial" w:cs="Arial"/>
          <w:b/>
        </w:rPr>
      </w:pPr>
      <w:r w:rsidRPr="0046539A">
        <w:rPr>
          <w:rFonts w:ascii="Arial" w:hAnsi="Arial" w:cs="Arial"/>
        </w:rPr>
        <w:t>Young people are a valued and respected part of the community whose needs</w:t>
      </w:r>
      <w:r w:rsidR="00A84812" w:rsidRPr="0046539A">
        <w:rPr>
          <w:rFonts w:ascii="Arial" w:hAnsi="Arial" w:cs="Arial"/>
        </w:rPr>
        <w:t xml:space="preserve"> and </w:t>
      </w:r>
      <w:r w:rsidR="00C2683C" w:rsidRPr="0046539A">
        <w:rPr>
          <w:rFonts w:ascii="Arial" w:hAnsi="Arial" w:cs="Arial"/>
        </w:rPr>
        <w:t>w</w:t>
      </w:r>
      <w:r w:rsidR="00A84812" w:rsidRPr="0046539A">
        <w:rPr>
          <w:rFonts w:ascii="Arial" w:hAnsi="Arial" w:cs="Arial"/>
        </w:rPr>
        <w:t>ishes</w:t>
      </w:r>
      <w:r w:rsidRPr="0046539A">
        <w:rPr>
          <w:rFonts w:ascii="Arial" w:hAnsi="Arial" w:cs="Arial"/>
        </w:rPr>
        <w:t xml:space="preserve"> are considered equally with those of other groups.</w:t>
      </w:r>
      <w:r w:rsidR="00AD48AE" w:rsidRPr="0046539A">
        <w:rPr>
          <w:rFonts w:ascii="Arial" w:hAnsi="Arial" w:cs="Arial"/>
        </w:rPr>
        <w:t xml:space="preserve"> They are actively </w:t>
      </w:r>
      <w:r w:rsidR="00AD48AE" w:rsidRPr="0046539A">
        <w:rPr>
          <w:rFonts w:ascii="Arial" w:hAnsi="Arial" w:cs="Arial"/>
        </w:rPr>
        <w:lastRenderedPageBreak/>
        <w:t>encouraged to participate in their communities and to enjoy opportunities in their local area without fear of</w:t>
      </w:r>
      <w:r w:rsidR="00C2683C" w:rsidRPr="0046539A">
        <w:rPr>
          <w:rFonts w:ascii="Arial" w:hAnsi="Arial" w:cs="Arial"/>
        </w:rPr>
        <w:t xml:space="preserve"> judgement or negative stereotyping</w:t>
      </w:r>
      <w:r w:rsidR="00AD48AE" w:rsidRPr="0046539A">
        <w:rPr>
          <w:rFonts w:ascii="Arial" w:hAnsi="Arial" w:cs="Arial"/>
        </w:rPr>
        <w:t>.</w:t>
      </w:r>
    </w:p>
    <w:p w14:paraId="4A216986" w14:textId="77777777" w:rsidR="001859AB" w:rsidRPr="001859AB" w:rsidRDefault="001859AB" w:rsidP="001859AB">
      <w:pPr>
        <w:rPr>
          <w:rFonts w:ascii="Arial" w:hAnsi="Arial" w:cs="Arial"/>
        </w:rPr>
      </w:pPr>
    </w:p>
    <w:p w14:paraId="358BE022" w14:textId="77777777" w:rsidR="0046539A" w:rsidRDefault="009918D5" w:rsidP="0046539A">
      <w:pPr>
        <w:pStyle w:val="ListParagraph"/>
        <w:numPr>
          <w:ilvl w:val="0"/>
          <w:numId w:val="12"/>
        </w:numPr>
        <w:rPr>
          <w:rFonts w:ascii="Arial" w:hAnsi="Arial" w:cs="Arial"/>
          <w:b/>
        </w:rPr>
      </w:pPr>
      <w:r>
        <w:rPr>
          <w:rFonts w:ascii="Arial" w:hAnsi="Arial" w:cs="Arial"/>
          <w:b/>
        </w:rPr>
        <w:t>Quality, s</w:t>
      </w:r>
      <w:r w:rsidR="001859AB" w:rsidRPr="008C7F67">
        <w:rPr>
          <w:rFonts w:ascii="Arial" w:hAnsi="Arial" w:cs="Arial"/>
          <w:b/>
        </w:rPr>
        <w:t xml:space="preserve">afety and </w:t>
      </w:r>
      <w:r>
        <w:rPr>
          <w:rFonts w:ascii="Arial" w:hAnsi="Arial" w:cs="Arial"/>
          <w:b/>
        </w:rPr>
        <w:t>w</w:t>
      </w:r>
      <w:r w:rsidR="001859AB" w:rsidRPr="008C7F67">
        <w:rPr>
          <w:rFonts w:ascii="Arial" w:hAnsi="Arial" w:cs="Arial"/>
          <w:b/>
        </w:rPr>
        <w:t>ell-being</w:t>
      </w:r>
    </w:p>
    <w:p w14:paraId="4B7B42F6" w14:textId="77777777" w:rsidR="0046539A" w:rsidRDefault="0046539A" w:rsidP="0046539A">
      <w:pPr>
        <w:pStyle w:val="ListParagraph"/>
        <w:ind w:left="360"/>
        <w:rPr>
          <w:rFonts w:ascii="Arial" w:hAnsi="Arial" w:cs="Arial"/>
          <w:b/>
        </w:rPr>
      </w:pPr>
    </w:p>
    <w:p w14:paraId="3498688E" w14:textId="6A07E223" w:rsidR="00AE3A2F" w:rsidRPr="0046539A" w:rsidRDefault="001E4491" w:rsidP="0046539A">
      <w:pPr>
        <w:pStyle w:val="ListParagraph"/>
        <w:numPr>
          <w:ilvl w:val="1"/>
          <w:numId w:val="12"/>
        </w:numPr>
        <w:rPr>
          <w:rFonts w:ascii="Arial" w:hAnsi="Arial" w:cs="Arial"/>
          <w:b/>
        </w:rPr>
      </w:pPr>
      <w:r w:rsidRPr="0046539A">
        <w:rPr>
          <w:rFonts w:ascii="Arial" w:hAnsi="Arial" w:cs="Arial"/>
        </w:rPr>
        <w:t>Good quality services are provided by staff with appropriate safeguarding training, linked to a wider network of support</w:t>
      </w:r>
      <w:r w:rsidR="00416319" w:rsidRPr="0046539A">
        <w:rPr>
          <w:rFonts w:ascii="Arial" w:hAnsi="Arial" w:cs="Arial"/>
        </w:rPr>
        <w:t>.</w:t>
      </w:r>
      <w:r w:rsidRPr="0046539A">
        <w:rPr>
          <w:rFonts w:ascii="Arial" w:hAnsi="Arial" w:cs="Arial"/>
        </w:rPr>
        <w:t xml:space="preserve"> </w:t>
      </w:r>
      <w:r w:rsidR="00416319" w:rsidRPr="0046539A">
        <w:rPr>
          <w:rFonts w:ascii="Arial" w:hAnsi="Arial" w:cs="Arial"/>
        </w:rPr>
        <w:t>Id</w:t>
      </w:r>
      <w:r w:rsidRPr="0046539A">
        <w:rPr>
          <w:rFonts w:ascii="Arial" w:hAnsi="Arial" w:cs="Arial"/>
        </w:rPr>
        <w:t xml:space="preserve">eally </w:t>
      </w:r>
      <w:r w:rsidR="00416319" w:rsidRPr="0046539A">
        <w:rPr>
          <w:rFonts w:ascii="Arial" w:hAnsi="Arial" w:cs="Arial"/>
        </w:rPr>
        <w:t xml:space="preserve">this </w:t>
      </w:r>
      <w:r w:rsidRPr="0046539A">
        <w:rPr>
          <w:rFonts w:ascii="Arial" w:hAnsi="Arial" w:cs="Arial"/>
        </w:rPr>
        <w:t>includes professionally qualified youth workers with the skills, expertise and competencies to support safe, quality services with appropriate levels and types of intervention. The youth offer helps to keep young people safe and supports their mental</w:t>
      </w:r>
      <w:r w:rsidR="00FD6327" w:rsidRPr="0046539A">
        <w:rPr>
          <w:rFonts w:ascii="Arial" w:hAnsi="Arial" w:cs="Arial"/>
        </w:rPr>
        <w:t>, emotional</w:t>
      </w:r>
      <w:r w:rsidRPr="0046539A">
        <w:rPr>
          <w:rFonts w:ascii="Arial" w:hAnsi="Arial" w:cs="Arial"/>
        </w:rPr>
        <w:t xml:space="preserve"> and physical health, improves their social and economic wellbeing, and makes sure they can access education, non-formal learning and recreation.</w:t>
      </w:r>
    </w:p>
    <w:p w14:paraId="0069CD7D" w14:textId="77777777" w:rsidR="001E4491" w:rsidRPr="00AE3A2F" w:rsidRDefault="001E4491" w:rsidP="00AE3A2F">
      <w:pPr>
        <w:rPr>
          <w:rFonts w:ascii="Arial" w:hAnsi="Arial" w:cs="Arial"/>
        </w:rPr>
      </w:pPr>
    </w:p>
    <w:p w14:paraId="3A1B16E9" w14:textId="77777777" w:rsidR="0046539A" w:rsidRDefault="001859AB" w:rsidP="0046539A">
      <w:pPr>
        <w:pStyle w:val="ListParagraph"/>
        <w:numPr>
          <w:ilvl w:val="0"/>
          <w:numId w:val="12"/>
        </w:numPr>
        <w:rPr>
          <w:rFonts w:ascii="Arial" w:hAnsi="Arial" w:cs="Arial"/>
          <w:b/>
        </w:rPr>
      </w:pPr>
      <w:r w:rsidRPr="008C7F67">
        <w:rPr>
          <w:rFonts w:ascii="Arial" w:hAnsi="Arial" w:cs="Arial"/>
          <w:b/>
        </w:rPr>
        <w:t xml:space="preserve">Empowerment </w:t>
      </w:r>
    </w:p>
    <w:p w14:paraId="48A146C9" w14:textId="77777777" w:rsidR="0046539A" w:rsidRDefault="0046539A" w:rsidP="0046539A">
      <w:pPr>
        <w:pStyle w:val="ListParagraph"/>
        <w:ind w:left="360"/>
        <w:rPr>
          <w:rFonts w:ascii="Arial" w:hAnsi="Arial" w:cs="Arial"/>
          <w:b/>
        </w:rPr>
      </w:pPr>
    </w:p>
    <w:p w14:paraId="1CFC995A" w14:textId="2049C1EC" w:rsidR="001859AB" w:rsidRPr="0046539A" w:rsidRDefault="001859AB" w:rsidP="0046539A">
      <w:pPr>
        <w:pStyle w:val="ListParagraph"/>
        <w:numPr>
          <w:ilvl w:val="1"/>
          <w:numId w:val="12"/>
        </w:numPr>
        <w:rPr>
          <w:rFonts w:ascii="Arial" w:hAnsi="Arial" w:cs="Arial"/>
          <w:b/>
        </w:rPr>
      </w:pPr>
      <w:r w:rsidRPr="0046539A">
        <w:rPr>
          <w:rFonts w:ascii="Arial" w:hAnsi="Arial" w:cs="Arial"/>
        </w:rPr>
        <w:t>Services empower young people to progress</w:t>
      </w:r>
      <w:r w:rsidR="00FD6327" w:rsidRPr="0046539A">
        <w:rPr>
          <w:rFonts w:ascii="Arial" w:hAnsi="Arial" w:cs="Arial"/>
        </w:rPr>
        <w:t xml:space="preserve"> and engage</w:t>
      </w:r>
      <w:r w:rsidRPr="0046539A">
        <w:rPr>
          <w:rFonts w:ascii="Arial" w:hAnsi="Arial" w:cs="Arial"/>
        </w:rPr>
        <w:t xml:space="preserve"> i</w:t>
      </w:r>
      <w:r w:rsidR="003819D8" w:rsidRPr="0046539A">
        <w:rPr>
          <w:rFonts w:ascii="Arial" w:hAnsi="Arial" w:cs="Arial"/>
        </w:rPr>
        <w:t>n employment,</w:t>
      </w:r>
      <w:r w:rsidRPr="0046539A">
        <w:rPr>
          <w:rFonts w:ascii="Arial" w:hAnsi="Arial" w:cs="Arial"/>
        </w:rPr>
        <w:t xml:space="preserve"> education</w:t>
      </w:r>
      <w:r w:rsidR="003819D8" w:rsidRPr="0046539A">
        <w:rPr>
          <w:rFonts w:ascii="Arial" w:hAnsi="Arial" w:cs="Arial"/>
        </w:rPr>
        <w:t xml:space="preserve"> and training</w:t>
      </w:r>
      <w:r w:rsidRPr="0046539A">
        <w:rPr>
          <w:rFonts w:ascii="Arial" w:hAnsi="Arial" w:cs="Arial"/>
        </w:rPr>
        <w:t xml:space="preserve">, and to take an active role in their local communities. </w:t>
      </w:r>
      <w:r w:rsidR="008C7F67" w:rsidRPr="0046539A">
        <w:rPr>
          <w:rFonts w:ascii="Arial" w:hAnsi="Arial" w:cs="Arial"/>
        </w:rPr>
        <w:t xml:space="preserve">Young people are listened to and can make </w:t>
      </w:r>
      <w:r w:rsidR="00FD6327" w:rsidRPr="0046539A">
        <w:rPr>
          <w:rFonts w:ascii="Arial" w:hAnsi="Arial" w:cs="Arial"/>
        </w:rPr>
        <w:t xml:space="preserve">positive </w:t>
      </w:r>
      <w:r w:rsidR="00A84812" w:rsidRPr="0046539A">
        <w:rPr>
          <w:rFonts w:ascii="Arial" w:hAnsi="Arial" w:cs="Arial"/>
        </w:rPr>
        <w:t>demonstrable</w:t>
      </w:r>
      <w:r w:rsidR="008C7F67" w:rsidRPr="0046539A">
        <w:rPr>
          <w:rFonts w:ascii="Arial" w:hAnsi="Arial" w:cs="Arial"/>
        </w:rPr>
        <w:t xml:space="preserve"> change</w:t>
      </w:r>
      <w:r w:rsidR="00A84812" w:rsidRPr="0046539A">
        <w:rPr>
          <w:rFonts w:ascii="Arial" w:hAnsi="Arial" w:cs="Arial"/>
        </w:rPr>
        <w:t>s</w:t>
      </w:r>
      <w:r w:rsidR="00DA767D" w:rsidRPr="0046539A">
        <w:rPr>
          <w:rFonts w:ascii="Arial" w:hAnsi="Arial" w:cs="Arial"/>
        </w:rPr>
        <w:t xml:space="preserve"> to their communities, and understand how to engage with the democratic process.</w:t>
      </w:r>
    </w:p>
    <w:p w14:paraId="2193C6F9" w14:textId="77777777" w:rsidR="001859AB" w:rsidRPr="001859AB" w:rsidRDefault="001859AB" w:rsidP="001859AB">
      <w:pPr>
        <w:rPr>
          <w:rFonts w:ascii="Arial" w:hAnsi="Arial" w:cs="Arial"/>
        </w:rPr>
      </w:pPr>
    </w:p>
    <w:p w14:paraId="4E327B68" w14:textId="77777777" w:rsidR="0046539A" w:rsidRPr="0046539A" w:rsidRDefault="001859AB" w:rsidP="0046539A">
      <w:pPr>
        <w:pStyle w:val="ListParagraph"/>
        <w:numPr>
          <w:ilvl w:val="0"/>
          <w:numId w:val="12"/>
        </w:numPr>
        <w:rPr>
          <w:rFonts w:ascii="Arial" w:hAnsi="Arial" w:cs="Arial"/>
        </w:rPr>
      </w:pPr>
      <w:r w:rsidRPr="008C7F67">
        <w:rPr>
          <w:rFonts w:ascii="Arial" w:hAnsi="Arial" w:cs="Arial"/>
          <w:b/>
        </w:rPr>
        <w:t>Positivity</w:t>
      </w:r>
    </w:p>
    <w:p w14:paraId="22AEC241" w14:textId="77777777" w:rsidR="0046539A" w:rsidRPr="0046539A" w:rsidRDefault="0046539A" w:rsidP="0046539A">
      <w:pPr>
        <w:pStyle w:val="ListParagraph"/>
        <w:ind w:left="360"/>
        <w:rPr>
          <w:rFonts w:ascii="Arial" w:hAnsi="Arial" w:cs="Arial"/>
        </w:rPr>
      </w:pPr>
    </w:p>
    <w:p w14:paraId="5285FA53" w14:textId="4083FDDC" w:rsidR="008C7F67" w:rsidRPr="0046539A" w:rsidRDefault="008C7F67" w:rsidP="0046539A">
      <w:pPr>
        <w:pStyle w:val="ListParagraph"/>
        <w:numPr>
          <w:ilvl w:val="1"/>
          <w:numId w:val="12"/>
        </w:numPr>
        <w:rPr>
          <w:rFonts w:ascii="Arial" w:hAnsi="Arial" w:cs="Arial"/>
        </w:rPr>
      </w:pPr>
      <w:r w:rsidRPr="0046539A">
        <w:rPr>
          <w:rFonts w:ascii="Arial" w:hAnsi="Arial" w:cs="Arial"/>
        </w:rPr>
        <w:t>Services</w:t>
      </w:r>
      <w:r w:rsidR="009B12CA" w:rsidRPr="0046539A">
        <w:rPr>
          <w:rFonts w:ascii="Arial" w:hAnsi="Arial" w:cs="Arial"/>
        </w:rPr>
        <w:t xml:space="preserve"> are strengths-based and</w:t>
      </w:r>
      <w:r w:rsidRPr="0046539A">
        <w:rPr>
          <w:rFonts w:ascii="Arial" w:hAnsi="Arial" w:cs="Arial"/>
        </w:rPr>
        <w:t xml:space="preserve"> focus on developing the skills and attributes of young people, rather than attempting to ‘fix a problem’. </w:t>
      </w:r>
    </w:p>
    <w:p w14:paraId="78E12C79" w14:textId="77777777" w:rsidR="0064462A" w:rsidRPr="0064462A" w:rsidRDefault="0064462A" w:rsidP="0064462A">
      <w:pPr>
        <w:pStyle w:val="ListParagraph"/>
        <w:rPr>
          <w:rFonts w:ascii="Arial" w:hAnsi="Arial" w:cs="Arial"/>
        </w:rPr>
      </w:pPr>
    </w:p>
    <w:p w14:paraId="0D430D67" w14:textId="77777777" w:rsidR="0064462A" w:rsidRPr="0064462A" w:rsidRDefault="0064462A">
      <w:pPr>
        <w:rPr>
          <w:rFonts w:ascii="Arial" w:hAnsi="Arial" w:cs="Arial"/>
        </w:rPr>
      </w:pPr>
    </w:p>
    <w:p w14:paraId="0CFBF332" w14:textId="77777777" w:rsidR="0046539A" w:rsidRDefault="0050401D" w:rsidP="00967C19">
      <w:pPr>
        <w:rPr>
          <w:rFonts w:ascii="Arial" w:hAnsi="Arial" w:cs="Arial"/>
          <w:b/>
        </w:rPr>
      </w:pPr>
      <w:r>
        <w:rPr>
          <w:rFonts w:ascii="Arial" w:hAnsi="Arial" w:cs="Arial"/>
          <w:b/>
        </w:rPr>
        <w:t xml:space="preserve">Delivering </w:t>
      </w:r>
      <w:r w:rsidR="00416319">
        <w:rPr>
          <w:rFonts w:ascii="Arial" w:hAnsi="Arial" w:cs="Arial"/>
          <w:b/>
        </w:rPr>
        <w:t>our v</w:t>
      </w:r>
      <w:r w:rsidR="0064462A">
        <w:rPr>
          <w:rFonts w:ascii="Arial" w:hAnsi="Arial" w:cs="Arial"/>
          <w:b/>
        </w:rPr>
        <w:t>ision</w:t>
      </w:r>
      <w:r>
        <w:rPr>
          <w:rFonts w:ascii="Arial" w:hAnsi="Arial" w:cs="Arial"/>
          <w:b/>
        </w:rPr>
        <w:t xml:space="preserve"> </w:t>
      </w:r>
    </w:p>
    <w:p w14:paraId="70F18925" w14:textId="77777777" w:rsidR="0046539A" w:rsidRDefault="0046539A" w:rsidP="00967C19">
      <w:pPr>
        <w:rPr>
          <w:rFonts w:ascii="Arial" w:hAnsi="Arial" w:cs="Arial"/>
          <w:b/>
        </w:rPr>
      </w:pPr>
    </w:p>
    <w:p w14:paraId="7AB2FEC2" w14:textId="77777777" w:rsidR="0046539A" w:rsidRDefault="00832E89" w:rsidP="00967C19">
      <w:pPr>
        <w:rPr>
          <w:rFonts w:ascii="Arial" w:hAnsi="Arial" w:cs="Arial"/>
          <w:b/>
        </w:rPr>
      </w:pPr>
      <w:r>
        <w:rPr>
          <w:rFonts w:ascii="Arial" w:hAnsi="Arial" w:cs="Arial"/>
          <w:u w:val="single"/>
        </w:rPr>
        <w:t>Local solutions</w:t>
      </w:r>
    </w:p>
    <w:p w14:paraId="35FCDF07" w14:textId="77777777" w:rsidR="0046539A" w:rsidRDefault="0046539A" w:rsidP="00967C19">
      <w:pPr>
        <w:rPr>
          <w:rFonts w:ascii="Arial" w:hAnsi="Arial" w:cs="Arial"/>
          <w:b/>
        </w:rPr>
      </w:pPr>
    </w:p>
    <w:p w14:paraId="63F5AE19" w14:textId="77777777" w:rsidR="0046539A" w:rsidRPr="0046539A" w:rsidRDefault="00967C19" w:rsidP="00967C19">
      <w:pPr>
        <w:pStyle w:val="ListParagraph"/>
        <w:numPr>
          <w:ilvl w:val="0"/>
          <w:numId w:val="14"/>
        </w:numPr>
        <w:rPr>
          <w:rFonts w:ascii="Arial" w:hAnsi="Arial" w:cs="Arial"/>
          <w:b/>
        </w:rPr>
      </w:pPr>
      <w:r w:rsidRPr="0046539A">
        <w:rPr>
          <w:rFonts w:ascii="Arial" w:hAnsi="Arial" w:cs="Arial"/>
        </w:rPr>
        <w:t>As local leaders who know their communities best</w:t>
      </w:r>
      <w:r w:rsidR="00E4492C" w:rsidRPr="0046539A">
        <w:rPr>
          <w:rFonts w:ascii="Arial" w:hAnsi="Arial" w:cs="Arial"/>
        </w:rPr>
        <w:t xml:space="preserve"> and have a key role in place-shaping</w:t>
      </w:r>
      <w:r w:rsidRPr="0046539A">
        <w:rPr>
          <w:rFonts w:ascii="Arial" w:hAnsi="Arial" w:cs="Arial"/>
        </w:rPr>
        <w:t xml:space="preserve">, councils are ideally placed to set out the vision </w:t>
      </w:r>
      <w:r w:rsidR="00D030C6" w:rsidRPr="0046539A">
        <w:rPr>
          <w:rFonts w:ascii="Arial" w:hAnsi="Arial" w:cs="Arial"/>
        </w:rPr>
        <w:t>and direction for youth provision</w:t>
      </w:r>
      <w:r w:rsidRPr="0046539A">
        <w:rPr>
          <w:rFonts w:ascii="Arial" w:hAnsi="Arial" w:cs="Arial"/>
        </w:rPr>
        <w:t xml:space="preserve"> in their area. This includes establishing what services </w:t>
      </w:r>
      <w:r w:rsidR="006415B0" w:rsidRPr="0046539A">
        <w:rPr>
          <w:rFonts w:ascii="Arial" w:hAnsi="Arial" w:cs="Arial"/>
        </w:rPr>
        <w:t xml:space="preserve">and support </w:t>
      </w:r>
      <w:r w:rsidRPr="0046539A">
        <w:rPr>
          <w:rFonts w:ascii="Arial" w:hAnsi="Arial" w:cs="Arial"/>
        </w:rPr>
        <w:t xml:space="preserve">are needed and wanted, </w:t>
      </w:r>
      <w:r w:rsidR="00376161" w:rsidRPr="0046539A">
        <w:rPr>
          <w:rFonts w:ascii="Arial" w:hAnsi="Arial" w:cs="Arial"/>
        </w:rPr>
        <w:t xml:space="preserve">how all local provision (not just youth services) supports young people, </w:t>
      </w:r>
      <w:r w:rsidRPr="0046539A">
        <w:rPr>
          <w:rFonts w:ascii="Arial" w:hAnsi="Arial" w:cs="Arial"/>
        </w:rPr>
        <w:t>identifying the outcomes that matter most to young people, and working with partners to find ways to deliver th</w:t>
      </w:r>
      <w:r w:rsidR="00416319" w:rsidRPr="0046539A">
        <w:rPr>
          <w:rFonts w:ascii="Arial" w:hAnsi="Arial" w:cs="Arial"/>
        </w:rPr>
        <w:t>e</w:t>
      </w:r>
      <w:r w:rsidRPr="0046539A">
        <w:rPr>
          <w:rFonts w:ascii="Arial" w:hAnsi="Arial" w:cs="Arial"/>
        </w:rPr>
        <w:t xml:space="preserve">se. </w:t>
      </w:r>
      <w:r w:rsidR="00DA767D" w:rsidRPr="0046539A">
        <w:rPr>
          <w:rFonts w:ascii="Arial" w:hAnsi="Arial" w:cs="Arial"/>
        </w:rPr>
        <w:t>Councils may not be in a position to directly deliver or commission all youth provision, however their ab</w:t>
      </w:r>
      <w:r w:rsidR="004D507C" w:rsidRPr="0046539A">
        <w:rPr>
          <w:rFonts w:ascii="Arial" w:hAnsi="Arial" w:cs="Arial"/>
        </w:rPr>
        <w:t>ility to oversee and coordinate</w:t>
      </w:r>
      <w:r w:rsidR="00863720" w:rsidRPr="0046539A">
        <w:rPr>
          <w:rFonts w:ascii="Arial" w:hAnsi="Arial" w:cs="Arial"/>
        </w:rPr>
        <w:t>, with the support of all levels of local government,</w:t>
      </w:r>
      <w:r w:rsidR="00E0694F" w:rsidRPr="0046539A">
        <w:rPr>
          <w:rFonts w:ascii="Arial" w:hAnsi="Arial" w:cs="Arial"/>
        </w:rPr>
        <w:t xml:space="preserve"> is invaluable.</w:t>
      </w:r>
      <w:r w:rsidR="007610CC" w:rsidRPr="0046539A">
        <w:rPr>
          <w:rFonts w:ascii="Arial" w:hAnsi="Arial" w:cs="Arial"/>
        </w:rPr>
        <w:t xml:space="preserve"> </w:t>
      </w:r>
    </w:p>
    <w:p w14:paraId="16510357" w14:textId="77777777" w:rsidR="0046539A" w:rsidRPr="0046539A" w:rsidRDefault="0046539A" w:rsidP="0046539A">
      <w:pPr>
        <w:pStyle w:val="ListParagraph"/>
        <w:ind w:left="1080"/>
        <w:rPr>
          <w:rFonts w:ascii="Arial" w:hAnsi="Arial" w:cs="Arial"/>
          <w:b/>
        </w:rPr>
      </w:pPr>
    </w:p>
    <w:p w14:paraId="7F29A24A" w14:textId="6324D01E" w:rsidR="00967C19" w:rsidRPr="0046539A" w:rsidRDefault="00967C19" w:rsidP="00967C19">
      <w:pPr>
        <w:pStyle w:val="ListParagraph"/>
        <w:numPr>
          <w:ilvl w:val="0"/>
          <w:numId w:val="14"/>
        </w:numPr>
        <w:rPr>
          <w:rFonts w:ascii="Arial" w:hAnsi="Arial" w:cs="Arial"/>
          <w:b/>
        </w:rPr>
      </w:pPr>
      <w:r w:rsidRPr="0046539A">
        <w:rPr>
          <w:rFonts w:ascii="Arial" w:hAnsi="Arial" w:cs="Arial"/>
        </w:rPr>
        <w:t>Consultation with young people and partners</w:t>
      </w:r>
      <w:r w:rsidR="00863720" w:rsidRPr="0046539A">
        <w:rPr>
          <w:rFonts w:ascii="Arial" w:hAnsi="Arial" w:cs="Arial"/>
        </w:rPr>
        <w:t xml:space="preserve"> i</w:t>
      </w:r>
      <w:r w:rsidRPr="0046539A">
        <w:rPr>
          <w:rFonts w:ascii="Arial" w:hAnsi="Arial" w:cs="Arial"/>
        </w:rPr>
        <w:t>s key; a joint vision that genuinely responds to young people will stand a far better chance of being delivered and being successful than</w:t>
      </w:r>
      <w:r w:rsidR="000C5B06" w:rsidRPr="0046539A">
        <w:rPr>
          <w:rFonts w:ascii="Arial" w:hAnsi="Arial" w:cs="Arial"/>
        </w:rPr>
        <w:t xml:space="preserve"> a</w:t>
      </w:r>
      <w:r w:rsidRPr="0046539A">
        <w:rPr>
          <w:rFonts w:ascii="Arial" w:hAnsi="Arial" w:cs="Arial"/>
        </w:rPr>
        <w:t xml:space="preserve"> vision developed by the local authority alone. This work should also include the local voluntary and community sector,</w:t>
      </w:r>
      <w:r w:rsidR="009918D5" w:rsidRPr="0046539A">
        <w:rPr>
          <w:rFonts w:ascii="Arial" w:hAnsi="Arial" w:cs="Arial"/>
        </w:rPr>
        <w:t xml:space="preserve"> faith groups, schools and employers,</w:t>
      </w:r>
      <w:r w:rsidRPr="0046539A">
        <w:rPr>
          <w:rFonts w:ascii="Arial" w:hAnsi="Arial" w:cs="Arial"/>
        </w:rPr>
        <w:t xml:space="preserve"> involving them from the very start to ensure that their experiences help to shape the visi</w:t>
      </w:r>
      <w:r w:rsidR="00A533D3" w:rsidRPr="0046539A">
        <w:rPr>
          <w:rFonts w:ascii="Arial" w:hAnsi="Arial" w:cs="Arial"/>
        </w:rPr>
        <w:t>on and</w:t>
      </w:r>
      <w:r w:rsidRPr="0046539A">
        <w:rPr>
          <w:rFonts w:ascii="Arial" w:hAnsi="Arial" w:cs="Arial"/>
        </w:rPr>
        <w:t xml:space="preserve"> </w:t>
      </w:r>
      <w:r w:rsidR="00A533D3" w:rsidRPr="0046539A">
        <w:rPr>
          <w:rFonts w:ascii="Arial" w:hAnsi="Arial" w:cs="Arial"/>
        </w:rPr>
        <w:t xml:space="preserve">the local offer, </w:t>
      </w:r>
      <w:r w:rsidRPr="0046539A">
        <w:rPr>
          <w:rFonts w:ascii="Arial" w:hAnsi="Arial" w:cs="Arial"/>
        </w:rPr>
        <w:t>and that they can contribute to the delivery of outcomes.</w:t>
      </w:r>
      <w:r w:rsidR="003772BB" w:rsidRPr="0046539A">
        <w:rPr>
          <w:rFonts w:ascii="Arial" w:hAnsi="Arial" w:cs="Arial"/>
        </w:rPr>
        <w:t xml:space="preserve"> </w:t>
      </w:r>
    </w:p>
    <w:p w14:paraId="7B43ECE3" w14:textId="77777777" w:rsidR="006543E5" w:rsidRDefault="006543E5" w:rsidP="00967C19">
      <w:pPr>
        <w:rPr>
          <w:rFonts w:ascii="Arial" w:hAnsi="Arial" w:cs="Arial"/>
        </w:rPr>
      </w:pPr>
    </w:p>
    <w:p w14:paraId="77E3B1FA" w14:textId="3E2FA746" w:rsidR="00AC7DCA" w:rsidRPr="0046539A" w:rsidRDefault="00AC7DCA" w:rsidP="0046539A">
      <w:pPr>
        <w:pStyle w:val="ListParagraph"/>
        <w:numPr>
          <w:ilvl w:val="0"/>
          <w:numId w:val="14"/>
        </w:numPr>
        <w:rPr>
          <w:rFonts w:ascii="Arial" w:hAnsi="Arial" w:cs="Arial"/>
        </w:rPr>
      </w:pPr>
      <w:r w:rsidRPr="0046539A">
        <w:rPr>
          <w:rFonts w:ascii="Arial" w:hAnsi="Arial" w:cs="Arial"/>
        </w:rPr>
        <w:t xml:space="preserve">As with other children and young people’s services, the importance of strong leadership should not be underestimated. The </w:t>
      </w:r>
      <w:r w:rsidR="000C5B06" w:rsidRPr="0046539A">
        <w:rPr>
          <w:rFonts w:ascii="Arial" w:hAnsi="Arial" w:cs="Arial"/>
        </w:rPr>
        <w:t>l</w:t>
      </w:r>
      <w:r w:rsidRPr="0046539A">
        <w:rPr>
          <w:rFonts w:ascii="Arial" w:hAnsi="Arial" w:cs="Arial"/>
        </w:rPr>
        <w:t xml:space="preserve">ead </w:t>
      </w:r>
      <w:r w:rsidR="000C5B06" w:rsidRPr="0046539A">
        <w:rPr>
          <w:rFonts w:ascii="Arial" w:hAnsi="Arial" w:cs="Arial"/>
        </w:rPr>
        <w:t>m</w:t>
      </w:r>
      <w:r w:rsidRPr="0046539A">
        <w:rPr>
          <w:rFonts w:ascii="Arial" w:hAnsi="Arial" w:cs="Arial"/>
        </w:rPr>
        <w:t xml:space="preserve">ember for </w:t>
      </w:r>
      <w:r w:rsidR="000C5B06" w:rsidRPr="0046539A">
        <w:rPr>
          <w:rFonts w:ascii="Arial" w:hAnsi="Arial" w:cs="Arial"/>
        </w:rPr>
        <w:t>c</w:t>
      </w:r>
      <w:r w:rsidRPr="0046539A">
        <w:rPr>
          <w:rFonts w:ascii="Arial" w:hAnsi="Arial" w:cs="Arial"/>
        </w:rPr>
        <w:t xml:space="preserve">hildren’s </w:t>
      </w:r>
      <w:r w:rsidR="000C5B06" w:rsidRPr="0046539A">
        <w:rPr>
          <w:rFonts w:ascii="Arial" w:hAnsi="Arial" w:cs="Arial"/>
        </w:rPr>
        <w:t>s</w:t>
      </w:r>
      <w:r w:rsidRPr="0046539A">
        <w:rPr>
          <w:rFonts w:ascii="Arial" w:hAnsi="Arial" w:cs="Arial"/>
        </w:rPr>
        <w:t xml:space="preserve">ervices and the </w:t>
      </w:r>
      <w:r w:rsidR="000C5B06" w:rsidRPr="0046539A">
        <w:rPr>
          <w:rFonts w:ascii="Arial" w:hAnsi="Arial" w:cs="Arial"/>
        </w:rPr>
        <w:t xml:space="preserve">director </w:t>
      </w:r>
      <w:r w:rsidRPr="0046539A">
        <w:rPr>
          <w:rFonts w:ascii="Arial" w:hAnsi="Arial" w:cs="Arial"/>
        </w:rPr>
        <w:t xml:space="preserve">of </w:t>
      </w:r>
      <w:r w:rsidR="000C5B06" w:rsidRPr="0046539A">
        <w:rPr>
          <w:rFonts w:ascii="Arial" w:hAnsi="Arial" w:cs="Arial"/>
        </w:rPr>
        <w:t>c</w:t>
      </w:r>
      <w:r w:rsidRPr="0046539A">
        <w:rPr>
          <w:rFonts w:ascii="Arial" w:hAnsi="Arial" w:cs="Arial"/>
        </w:rPr>
        <w:t xml:space="preserve">hildren’s </w:t>
      </w:r>
      <w:r w:rsidR="000C5B06" w:rsidRPr="0046539A">
        <w:rPr>
          <w:rFonts w:ascii="Arial" w:hAnsi="Arial" w:cs="Arial"/>
        </w:rPr>
        <w:t>s</w:t>
      </w:r>
      <w:r w:rsidRPr="0046539A">
        <w:rPr>
          <w:rFonts w:ascii="Arial" w:hAnsi="Arial" w:cs="Arial"/>
        </w:rPr>
        <w:t xml:space="preserve">ervices should champion young people, the importance of youth provision </w:t>
      </w:r>
      <w:r w:rsidRPr="0046539A">
        <w:rPr>
          <w:rFonts w:ascii="Arial" w:hAnsi="Arial" w:cs="Arial"/>
        </w:rPr>
        <w:lastRenderedPageBreak/>
        <w:t>and set the direction for delivery in the area.</w:t>
      </w:r>
      <w:r w:rsidR="00E0694F" w:rsidRPr="0046539A">
        <w:rPr>
          <w:rFonts w:ascii="Arial" w:hAnsi="Arial" w:cs="Arial"/>
        </w:rPr>
        <w:t xml:space="preserve"> </w:t>
      </w:r>
      <w:r w:rsidR="007B3C15" w:rsidRPr="0046539A">
        <w:rPr>
          <w:rFonts w:ascii="Arial" w:hAnsi="Arial" w:cs="Arial"/>
        </w:rPr>
        <w:t xml:space="preserve">District councils </w:t>
      </w:r>
      <w:r w:rsidR="00F765CC" w:rsidRPr="0046539A">
        <w:rPr>
          <w:rFonts w:ascii="Arial" w:hAnsi="Arial" w:cs="Arial"/>
        </w:rPr>
        <w:t>may find it helpful to appoint</w:t>
      </w:r>
      <w:r w:rsidR="007B3C15" w:rsidRPr="0046539A">
        <w:rPr>
          <w:rFonts w:ascii="Arial" w:hAnsi="Arial" w:cs="Arial"/>
        </w:rPr>
        <w:t xml:space="preserve"> a </w:t>
      </w:r>
      <w:r w:rsidR="000C5B06" w:rsidRPr="0046539A">
        <w:rPr>
          <w:rFonts w:ascii="Arial" w:hAnsi="Arial" w:cs="Arial"/>
        </w:rPr>
        <w:t>‘</w:t>
      </w:r>
      <w:r w:rsidR="007B3C15" w:rsidRPr="0046539A">
        <w:rPr>
          <w:rFonts w:ascii="Arial" w:hAnsi="Arial" w:cs="Arial"/>
        </w:rPr>
        <w:t>youth champion</w:t>
      </w:r>
      <w:r w:rsidR="000C5B06" w:rsidRPr="0046539A">
        <w:rPr>
          <w:rFonts w:ascii="Arial" w:hAnsi="Arial" w:cs="Arial"/>
        </w:rPr>
        <w:t>’</w:t>
      </w:r>
      <w:r w:rsidR="00863720" w:rsidRPr="0046539A">
        <w:rPr>
          <w:rFonts w:ascii="Arial" w:hAnsi="Arial" w:cs="Arial"/>
        </w:rPr>
        <w:t xml:space="preserve"> to lead this work across all services in their area</w:t>
      </w:r>
      <w:r w:rsidR="00F765CC" w:rsidRPr="0046539A">
        <w:rPr>
          <w:rFonts w:ascii="Arial" w:hAnsi="Arial" w:cs="Arial"/>
        </w:rPr>
        <w:t>; this could also be an option for children’s services authorities to help give a specific focus on young people in addition to the work of the lead member and DCS, whose remits are very large.</w:t>
      </w:r>
    </w:p>
    <w:p w14:paraId="309E969B" w14:textId="77777777" w:rsidR="00863720" w:rsidRDefault="00863720" w:rsidP="00863720">
      <w:pPr>
        <w:rPr>
          <w:rFonts w:ascii="Arial" w:hAnsi="Arial" w:cs="Arial"/>
        </w:rPr>
      </w:pPr>
    </w:p>
    <w:p w14:paraId="6A3CCA3B" w14:textId="1491314D" w:rsidR="00863720" w:rsidRPr="0046539A" w:rsidRDefault="00863720" w:rsidP="0046539A">
      <w:pPr>
        <w:pStyle w:val="ListParagraph"/>
        <w:numPr>
          <w:ilvl w:val="0"/>
          <w:numId w:val="14"/>
        </w:numPr>
        <w:rPr>
          <w:rFonts w:ascii="Arial" w:hAnsi="Arial" w:cs="Arial"/>
        </w:rPr>
      </w:pPr>
      <w:r w:rsidRPr="0046539A">
        <w:rPr>
          <w:rFonts w:ascii="Arial" w:hAnsi="Arial" w:cs="Arial"/>
        </w:rPr>
        <w:t xml:space="preserve">Many issues that impact on the wellbeing and life chances of young people fall outside the remit of youth services, such as housing, public health and employment, so the whole council – along with district, parish and town councils </w:t>
      </w:r>
      <w:r w:rsidR="000C5B06" w:rsidRPr="0046539A">
        <w:rPr>
          <w:rFonts w:ascii="Arial" w:hAnsi="Arial" w:cs="Arial"/>
        </w:rPr>
        <w:t>–</w:t>
      </w:r>
      <w:r w:rsidRPr="0046539A">
        <w:rPr>
          <w:rFonts w:ascii="Arial" w:hAnsi="Arial" w:cs="Arial"/>
        </w:rPr>
        <w:t xml:space="preserve"> needs to be engaged with this agenda to deliver a positive vision for young people. The role of families and the community is also important; local authorities </w:t>
      </w:r>
      <w:r w:rsidR="00F765CC" w:rsidRPr="0046539A">
        <w:rPr>
          <w:rFonts w:ascii="Arial" w:hAnsi="Arial" w:cs="Arial"/>
        </w:rPr>
        <w:t>are in an ideal position to set</w:t>
      </w:r>
      <w:r w:rsidRPr="0046539A">
        <w:rPr>
          <w:rFonts w:ascii="Arial" w:hAnsi="Arial" w:cs="Arial"/>
        </w:rPr>
        <w:t xml:space="preserve"> a clear example as to how young people </w:t>
      </w:r>
      <w:r w:rsidR="00D85ACB" w:rsidRPr="0046539A">
        <w:rPr>
          <w:rFonts w:ascii="Arial" w:hAnsi="Arial" w:cs="Arial"/>
        </w:rPr>
        <w:t>deserve to</w:t>
      </w:r>
      <w:r w:rsidRPr="0046539A">
        <w:rPr>
          <w:rFonts w:ascii="Arial" w:hAnsi="Arial" w:cs="Arial"/>
        </w:rPr>
        <w:t xml:space="preserve"> be treated in society, and make sure that young people and their families are at the centre of decision-making.</w:t>
      </w:r>
    </w:p>
    <w:p w14:paraId="4593DF83" w14:textId="77777777" w:rsidR="00AC7DCA" w:rsidRDefault="00AC7DCA" w:rsidP="00967C19">
      <w:pPr>
        <w:rPr>
          <w:rFonts w:ascii="Arial" w:hAnsi="Arial" w:cs="Arial"/>
        </w:rPr>
      </w:pPr>
    </w:p>
    <w:p w14:paraId="54F27908" w14:textId="3B459562" w:rsidR="00967C19" w:rsidRDefault="00967C19" w:rsidP="00967C19">
      <w:pPr>
        <w:rPr>
          <w:rFonts w:ascii="Arial" w:hAnsi="Arial" w:cs="Arial"/>
          <w:u w:val="single"/>
        </w:rPr>
      </w:pPr>
      <w:r>
        <w:rPr>
          <w:rFonts w:ascii="Arial" w:hAnsi="Arial" w:cs="Arial"/>
          <w:u w:val="single"/>
        </w:rPr>
        <w:t>Coordination</w:t>
      </w:r>
    </w:p>
    <w:p w14:paraId="751A1CF1" w14:textId="77777777" w:rsidR="00967C19" w:rsidRDefault="00967C19" w:rsidP="00967C19">
      <w:pPr>
        <w:rPr>
          <w:rFonts w:ascii="Arial" w:hAnsi="Arial" w:cs="Arial"/>
          <w:u w:val="single"/>
        </w:rPr>
      </w:pPr>
    </w:p>
    <w:p w14:paraId="3E9EBA67" w14:textId="76979849" w:rsidR="006415B0" w:rsidRPr="0046539A" w:rsidRDefault="006415B0" w:rsidP="0046539A">
      <w:pPr>
        <w:pStyle w:val="ListParagraph"/>
        <w:numPr>
          <w:ilvl w:val="0"/>
          <w:numId w:val="14"/>
        </w:numPr>
        <w:rPr>
          <w:rFonts w:ascii="Arial" w:hAnsi="Arial" w:cs="Arial"/>
        </w:rPr>
      </w:pPr>
      <w:r w:rsidRPr="0046539A">
        <w:rPr>
          <w:rFonts w:ascii="Arial" w:hAnsi="Arial" w:cs="Arial"/>
        </w:rPr>
        <w:t xml:space="preserve">Local </w:t>
      </w:r>
      <w:r w:rsidR="004D507C" w:rsidRPr="0046539A">
        <w:rPr>
          <w:rFonts w:ascii="Arial" w:hAnsi="Arial" w:cs="Arial"/>
        </w:rPr>
        <w:t xml:space="preserve">children’s services </w:t>
      </w:r>
      <w:r w:rsidRPr="0046539A">
        <w:rPr>
          <w:rFonts w:ascii="Arial" w:hAnsi="Arial" w:cs="Arial"/>
        </w:rPr>
        <w:t>authorities have a statutory responsibility to make sure</w:t>
      </w:r>
      <w:r w:rsidR="003819D8" w:rsidRPr="0046539A">
        <w:rPr>
          <w:rFonts w:ascii="Arial" w:hAnsi="Arial" w:cs="Arial"/>
        </w:rPr>
        <w:t>, as far as possible,</w:t>
      </w:r>
      <w:r w:rsidRPr="0046539A">
        <w:rPr>
          <w:rFonts w:ascii="Arial" w:hAnsi="Arial" w:cs="Arial"/>
        </w:rPr>
        <w:t xml:space="preserve"> that there is sufficient provision of educational and recreational </w:t>
      </w:r>
      <w:r w:rsidR="001F3E74" w:rsidRPr="0046539A">
        <w:rPr>
          <w:rFonts w:ascii="Arial" w:hAnsi="Arial" w:cs="Arial"/>
        </w:rPr>
        <w:t xml:space="preserve">leisure-time </w:t>
      </w:r>
      <w:r w:rsidRPr="0046539A">
        <w:rPr>
          <w:rFonts w:ascii="Arial" w:hAnsi="Arial" w:cs="Arial"/>
        </w:rPr>
        <w:t xml:space="preserve">activities for young people aged 13-19 (or up to 25 for those with </w:t>
      </w:r>
      <w:r w:rsidR="003819D8" w:rsidRPr="0046539A">
        <w:rPr>
          <w:rFonts w:ascii="Arial" w:hAnsi="Arial" w:cs="Arial"/>
        </w:rPr>
        <w:t xml:space="preserve">learning difficulties). </w:t>
      </w:r>
      <w:r w:rsidR="00D85ACB" w:rsidRPr="0046539A">
        <w:rPr>
          <w:rFonts w:ascii="Arial" w:hAnsi="Arial" w:cs="Arial"/>
        </w:rPr>
        <w:t xml:space="preserve">A </w:t>
      </w:r>
      <w:r w:rsidR="002718FF" w:rsidRPr="0046539A">
        <w:rPr>
          <w:rFonts w:ascii="Arial" w:hAnsi="Arial" w:cs="Arial"/>
        </w:rPr>
        <w:t>strong needs assessment</w:t>
      </w:r>
      <w:r w:rsidR="00D85ACB" w:rsidRPr="0046539A">
        <w:rPr>
          <w:rFonts w:ascii="Arial" w:hAnsi="Arial" w:cs="Arial"/>
        </w:rPr>
        <w:t xml:space="preserve"> is vital to ensure that provision is </w:t>
      </w:r>
      <w:r w:rsidR="00C02533" w:rsidRPr="0046539A">
        <w:rPr>
          <w:rFonts w:ascii="Arial" w:hAnsi="Arial" w:cs="Arial"/>
        </w:rPr>
        <w:t>led by service users’ needs</w:t>
      </w:r>
      <w:r w:rsidR="004A2D68" w:rsidRPr="0046539A">
        <w:rPr>
          <w:rFonts w:ascii="Arial" w:hAnsi="Arial" w:cs="Arial"/>
        </w:rPr>
        <w:t>; useful tools to inform this include the local Joint Strategic Needs Assessment and the Risk of NEET Indicators (RONI) tool.</w:t>
      </w:r>
    </w:p>
    <w:p w14:paraId="6A61D4D0" w14:textId="77777777" w:rsidR="006415B0" w:rsidRDefault="006415B0" w:rsidP="00967C19">
      <w:pPr>
        <w:rPr>
          <w:rFonts w:ascii="Arial" w:hAnsi="Arial" w:cs="Arial"/>
        </w:rPr>
      </w:pPr>
    </w:p>
    <w:p w14:paraId="05D53F1E" w14:textId="0D2EEFDB" w:rsidR="003772BB" w:rsidRPr="0046539A" w:rsidRDefault="00967C19" w:rsidP="0046539A">
      <w:pPr>
        <w:pStyle w:val="ListParagraph"/>
        <w:numPr>
          <w:ilvl w:val="0"/>
          <w:numId w:val="14"/>
        </w:numPr>
        <w:rPr>
          <w:rFonts w:ascii="Arial" w:hAnsi="Arial" w:cs="Arial"/>
        </w:rPr>
      </w:pPr>
      <w:r w:rsidRPr="0046539A">
        <w:rPr>
          <w:rFonts w:ascii="Arial" w:hAnsi="Arial" w:cs="Arial"/>
        </w:rPr>
        <w:t>Councils already work with a huge range of local partners and have well-established relationships; they also have a statutory duty to promote coordination with the police, NHS services and schools locally for the benefit of young people’s wellbeing. These relationships and duties should be maximised to make sure that partners are working together in the most effective way to make the best use of resources and make progress towards shared outcomes</w:t>
      </w:r>
      <w:r w:rsidR="00D85ACB" w:rsidRPr="0046539A">
        <w:rPr>
          <w:rFonts w:ascii="Arial" w:hAnsi="Arial" w:cs="Arial"/>
        </w:rPr>
        <w:t xml:space="preserve"> and meeting need</w:t>
      </w:r>
      <w:r w:rsidRPr="0046539A">
        <w:rPr>
          <w:rFonts w:ascii="Arial" w:hAnsi="Arial" w:cs="Arial"/>
        </w:rPr>
        <w:t>.</w:t>
      </w:r>
      <w:r w:rsidR="003772BB" w:rsidRPr="0046539A">
        <w:rPr>
          <w:rFonts w:ascii="Arial" w:hAnsi="Arial" w:cs="Arial"/>
        </w:rPr>
        <w:t xml:space="preserve"> Councils may wish to consider the model used by Partnership for Young London, whose purpose is to:</w:t>
      </w:r>
    </w:p>
    <w:p w14:paraId="60E31539" w14:textId="77777777" w:rsidR="003772BB" w:rsidRDefault="003772BB" w:rsidP="00967C19">
      <w:pPr>
        <w:rPr>
          <w:rFonts w:ascii="Arial" w:hAnsi="Arial" w:cs="Arial"/>
        </w:rPr>
      </w:pPr>
    </w:p>
    <w:p w14:paraId="49CFCDD9" w14:textId="77777777" w:rsidR="0046539A" w:rsidRDefault="00C02533" w:rsidP="0046539A">
      <w:pPr>
        <w:pStyle w:val="ListParagraph"/>
        <w:numPr>
          <w:ilvl w:val="1"/>
          <w:numId w:val="14"/>
        </w:numPr>
        <w:rPr>
          <w:rFonts w:ascii="Arial" w:hAnsi="Arial" w:cs="Arial"/>
        </w:rPr>
      </w:pPr>
      <w:r>
        <w:rPr>
          <w:rFonts w:ascii="Arial" w:hAnsi="Arial" w:cs="Arial"/>
        </w:rPr>
        <w:t>c</w:t>
      </w:r>
      <w:r w:rsidRPr="003772BB">
        <w:rPr>
          <w:rFonts w:ascii="Arial" w:hAnsi="Arial" w:cs="Arial"/>
        </w:rPr>
        <w:t xml:space="preserve">onnect </w:t>
      </w:r>
      <w:r w:rsidR="003772BB" w:rsidRPr="003772BB">
        <w:rPr>
          <w:rFonts w:ascii="Arial" w:hAnsi="Arial" w:cs="Arial"/>
        </w:rPr>
        <w:t>(providers, funders, young people, partners)</w:t>
      </w:r>
    </w:p>
    <w:p w14:paraId="3E11679D" w14:textId="77777777" w:rsidR="00B70998" w:rsidRDefault="00B70998" w:rsidP="00B70998">
      <w:pPr>
        <w:pStyle w:val="ListParagraph"/>
        <w:ind w:left="840"/>
        <w:rPr>
          <w:rFonts w:ascii="Arial" w:hAnsi="Arial" w:cs="Arial"/>
        </w:rPr>
      </w:pPr>
    </w:p>
    <w:p w14:paraId="234708F5" w14:textId="77777777" w:rsidR="0046539A" w:rsidRDefault="00C02533" w:rsidP="0046539A">
      <w:pPr>
        <w:pStyle w:val="ListParagraph"/>
        <w:numPr>
          <w:ilvl w:val="1"/>
          <w:numId w:val="14"/>
        </w:numPr>
        <w:rPr>
          <w:rFonts w:ascii="Arial" w:hAnsi="Arial" w:cs="Arial"/>
        </w:rPr>
      </w:pPr>
      <w:r w:rsidRPr="0046539A">
        <w:rPr>
          <w:rFonts w:ascii="Arial" w:hAnsi="Arial" w:cs="Arial"/>
        </w:rPr>
        <w:t xml:space="preserve">develop </w:t>
      </w:r>
      <w:r w:rsidR="003772BB" w:rsidRPr="0046539A">
        <w:rPr>
          <w:rFonts w:ascii="Arial" w:hAnsi="Arial" w:cs="Arial"/>
        </w:rPr>
        <w:t>(staff, capacity, leadership, collaboration)</w:t>
      </w:r>
    </w:p>
    <w:p w14:paraId="3CC0BA1E" w14:textId="77777777" w:rsidR="00B70998" w:rsidRPr="00B70998" w:rsidRDefault="00B70998" w:rsidP="00B70998">
      <w:pPr>
        <w:rPr>
          <w:rFonts w:ascii="Arial" w:hAnsi="Arial" w:cs="Arial"/>
        </w:rPr>
      </w:pPr>
    </w:p>
    <w:p w14:paraId="3AD70613" w14:textId="772F5EB1" w:rsidR="003772BB" w:rsidRPr="0046539A" w:rsidRDefault="00C02533" w:rsidP="0046539A">
      <w:pPr>
        <w:pStyle w:val="ListParagraph"/>
        <w:numPr>
          <w:ilvl w:val="1"/>
          <w:numId w:val="14"/>
        </w:numPr>
        <w:rPr>
          <w:rFonts w:ascii="Arial" w:hAnsi="Arial" w:cs="Arial"/>
        </w:rPr>
      </w:pPr>
      <w:r w:rsidRPr="0046539A">
        <w:rPr>
          <w:rFonts w:ascii="Arial" w:hAnsi="Arial" w:cs="Arial"/>
        </w:rPr>
        <w:t xml:space="preserve">influence </w:t>
      </w:r>
      <w:r w:rsidR="003772BB" w:rsidRPr="0046539A">
        <w:rPr>
          <w:rFonts w:ascii="Arial" w:hAnsi="Arial" w:cs="Arial"/>
        </w:rPr>
        <w:t>(partners, government, vision)</w:t>
      </w:r>
      <w:r w:rsidRPr="0046539A">
        <w:rPr>
          <w:rFonts w:ascii="Arial" w:hAnsi="Arial" w:cs="Arial"/>
        </w:rPr>
        <w:t>.</w:t>
      </w:r>
    </w:p>
    <w:p w14:paraId="4A070442" w14:textId="77777777" w:rsidR="0046539A" w:rsidRDefault="0046539A" w:rsidP="00967C19">
      <w:pPr>
        <w:rPr>
          <w:rFonts w:ascii="Arial" w:hAnsi="Arial" w:cs="Arial"/>
        </w:rPr>
      </w:pPr>
    </w:p>
    <w:p w14:paraId="2D2ED55A" w14:textId="24B1FF1D" w:rsidR="00C93C11" w:rsidRPr="0046539A" w:rsidRDefault="00967C19" w:rsidP="0046539A">
      <w:pPr>
        <w:pStyle w:val="ListParagraph"/>
        <w:numPr>
          <w:ilvl w:val="0"/>
          <w:numId w:val="14"/>
        </w:numPr>
        <w:rPr>
          <w:rFonts w:ascii="Arial" w:hAnsi="Arial" w:cs="Arial"/>
        </w:rPr>
      </w:pPr>
      <w:r w:rsidRPr="0046539A">
        <w:rPr>
          <w:rFonts w:ascii="Arial" w:hAnsi="Arial" w:cs="Arial"/>
        </w:rPr>
        <w:t xml:space="preserve">There is often a significant amount of provision available for young people in any given area, </w:t>
      </w:r>
      <w:r w:rsidR="00C02533" w:rsidRPr="0046539A">
        <w:rPr>
          <w:rFonts w:ascii="Arial" w:hAnsi="Arial" w:cs="Arial"/>
        </w:rPr>
        <w:t xml:space="preserve">but </w:t>
      </w:r>
      <w:r w:rsidRPr="0046539A">
        <w:rPr>
          <w:rFonts w:ascii="Arial" w:hAnsi="Arial" w:cs="Arial"/>
        </w:rPr>
        <w:t>this information is rarely collated and oversight is often limited at best. Coordinating provision across an area is difficult, particularly where services change frequently</w:t>
      </w:r>
      <w:r w:rsidR="00C02533" w:rsidRPr="0046539A">
        <w:rPr>
          <w:rFonts w:ascii="Arial" w:hAnsi="Arial" w:cs="Arial"/>
        </w:rPr>
        <w:t>.</w:t>
      </w:r>
      <w:r w:rsidR="00217BBF" w:rsidRPr="0046539A">
        <w:rPr>
          <w:rFonts w:ascii="Arial" w:hAnsi="Arial" w:cs="Arial"/>
        </w:rPr>
        <w:t xml:space="preserve"> </w:t>
      </w:r>
      <w:r w:rsidR="00C02533" w:rsidRPr="0046539A">
        <w:rPr>
          <w:rFonts w:ascii="Arial" w:hAnsi="Arial" w:cs="Arial"/>
        </w:rPr>
        <w:t>H</w:t>
      </w:r>
      <w:r w:rsidRPr="0046539A">
        <w:rPr>
          <w:rFonts w:ascii="Arial" w:hAnsi="Arial" w:cs="Arial"/>
        </w:rPr>
        <w:t>owever in order to ensure the safety of you</w:t>
      </w:r>
      <w:r w:rsidR="00C93C11" w:rsidRPr="0046539A">
        <w:rPr>
          <w:rFonts w:ascii="Arial" w:hAnsi="Arial" w:cs="Arial"/>
        </w:rPr>
        <w:t>ng people attending services, maximise uptake and</w:t>
      </w:r>
      <w:r w:rsidRPr="0046539A">
        <w:rPr>
          <w:rFonts w:ascii="Arial" w:hAnsi="Arial" w:cs="Arial"/>
        </w:rPr>
        <w:t xml:space="preserve"> spot gaps in provision</w:t>
      </w:r>
      <w:r w:rsidR="00D85ACB" w:rsidRPr="0046539A">
        <w:rPr>
          <w:rFonts w:ascii="Arial" w:hAnsi="Arial" w:cs="Arial"/>
        </w:rPr>
        <w:t xml:space="preserve"> where needs aren’t being met</w:t>
      </w:r>
      <w:r w:rsidRPr="0046539A">
        <w:rPr>
          <w:rFonts w:ascii="Arial" w:hAnsi="Arial" w:cs="Arial"/>
        </w:rPr>
        <w:t>, process</w:t>
      </w:r>
      <w:r w:rsidR="00C93C11" w:rsidRPr="0046539A">
        <w:rPr>
          <w:rFonts w:ascii="Arial" w:hAnsi="Arial" w:cs="Arial"/>
        </w:rPr>
        <w:t>es</w:t>
      </w:r>
      <w:r w:rsidRPr="0046539A">
        <w:rPr>
          <w:rFonts w:ascii="Arial" w:hAnsi="Arial" w:cs="Arial"/>
        </w:rPr>
        <w:t xml:space="preserve"> should be put in place to attempt this.</w:t>
      </w:r>
      <w:r w:rsidR="003772BB" w:rsidRPr="0046539A">
        <w:rPr>
          <w:rFonts w:ascii="Arial" w:hAnsi="Arial" w:cs="Arial"/>
        </w:rPr>
        <w:t xml:space="preserve"> </w:t>
      </w:r>
      <w:r w:rsidR="009918D5" w:rsidRPr="0046539A">
        <w:rPr>
          <w:rFonts w:ascii="Arial" w:hAnsi="Arial" w:cs="Arial"/>
        </w:rPr>
        <w:t xml:space="preserve">Maintaining oversight of services will also help councils to monitor the quality of provision so that they can offer support to improve if needed. </w:t>
      </w:r>
      <w:r w:rsidR="003772BB" w:rsidRPr="0046539A">
        <w:rPr>
          <w:rFonts w:ascii="Arial" w:hAnsi="Arial" w:cs="Arial"/>
        </w:rPr>
        <w:t xml:space="preserve">Supporting partners in genuine </w:t>
      </w:r>
      <w:bookmarkStart w:id="0" w:name="_GoBack"/>
      <w:bookmarkEnd w:id="0"/>
      <w:r w:rsidR="003772BB" w:rsidRPr="0046539A">
        <w:rPr>
          <w:rFonts w:ascii="Arial" w:hAnsi="Arial" w:cs="Arial"/>
        </w:rPr>
        <w:t xml:space="preserve">collaboration, for example partners redesigning services to deliver joint outcomes rather than more superficial partnership working, can also help to deliver the </w:t>
      </w:r>
      <w:r w:rsidR="00D85ACB" w:rsidRPr="0046539A">
        <w:rPr>
          <w:rFonts w:ascii="Arial" w:hAnsi="Arial" w:cs="Arial"/>
        </w:rPr>
        <w:t>local v</w:t>
      </w:r>
      <w:r w:rsidR="003772BB" w:rsidRPr="0046539A">
        <w:rPr>
          <w:rFonts w:ascii="Arial" w:hAnsi="Arial" w:cs="Arial"/>
        </w:rPr>
        <w:t>ision</w:t>
      </w:r>
      <w:r w:rsidR="00662B44" w:rsidRPr="0046539A">
        <w:rPr>
          <w:rFonts w:ascii="Arial" w:hAnsi="Arial" w:cs="Arial"/>
        </w:rPr>
        <w:t xml:space="preserve">, with improved collaboration and coordination </w:t>
      </w:r>
      <w:r w:rsidR="001F3E74" w:rsidRPr="0046539A">
        <w:rPr>
          <w:rFonts w:ascii="Arial" w:hAnsi="Arial" w:cs="Arial"/>
        </w:rPr>
        <w:t>more likely to lead</w:t>
      </w:r>
      <w:r w:rsidR="00662B44" w:rsidRPr="0046539A">
        <w:rPr>
          <w:rFonts w:ascii="Arial" w:hAnsi="Arial" w:cs="Arial"/>
        </w:rPr>
        <w:t xml:space="preserve"> to better outcomes</w:t>
      </w:r>
      <w:r w:rsidR="003772BB" w:rsidRPr="0046539A">
        <w:rPr>
          <w:rFonts w:ascii="Arial" w:hAnsi="Arial" w:cs="Arial"/>
        </w:rPr>
        <w:t>.</w:t>
      </w:r>
    </w:p>
    <w:p w14:paraId="78BBB98E" w14:textId="77777777" w:rsidR="00967C19" w:rsidRDefault="00967C19" w:rsidP="00967C19">
      <w:pPr>
        <w:rPr>
          <w:rFonts w:ascii="Arial" w:hAnsi="Arial" w:cs="Arial"/>
        </w:rPr>
      </w:pPr>
    </w:p>
    <w:p w14:paraId="54CA70F3" w14:textId="5B55DD08" w:rsidR="00A5775B" w:rsidRPr="0046539A" w:rsidRDefault="00C2683C" w:rsidP="0046539A">
      <w:pPr>
        <w:pStyle w:val="ListParagraph"/>
        <w:numPr>
          <w:ilvl w:val="0"/>
          <w:numId w:val="14"/>
        </w:numPr>
        <w:rPr>
          <w:rFonts w:ascii="Arial" w:hAnsi="Arial" w:cs="Arial"/>
        </w:rPr>
      </w:pPr>
      <w:r w:rsidRPr="0046539A">
        <w:rPr>
          <w:rFonts w:ascii="Arial" w:hAnsi="Arial" w:cs="Arial"/>
        </w:rPr>
        <w:lastRenderedPageBreak/>
        <w:t xml:space="preserve">Government has committed £1.26 billion of investment in the National Citizen Service </w:t>
      </w:r>
      <w:r w:rsidR="00FE06CF" w:rsidRPr="0046539A">
        <w:rPr>
          <w:rFonts w:ascii="Arial" w:hAnsi="Arial" w:cs="Arial"/>
        </w:rPr>
        <w:t xml:space="preserve">(NCS) </w:t>
      </w:r>
      <w:r w:rsidRPr="0046539A">
        <w:rPr>
          <w:rFonts w:ascii="Arial" w:hAnsi="Arial" w:cs="Arial"/>
        </w:rPr>
        <w:t>scheme between 2016 and 2020</w:t>
      </w:r>
      <w:r w:rsidR="00A51DDF">
        <w:rPr>
          <w:rStyle w:val="FootnoteReference"/>
          <w:rFonts w:ascii="Arial" w:hAnsi="Arial" w:cs="Arial"/>
        </w:rPr>
        <w:footnoteReference w:id="2"/>
      </w:r>
      <w:r w:rsidR="00A51DDF" w:rsidRPr="0046539A">
        <w:rPr>
          <w:rFonts w:ascii="Arial" w:hAnsi="Arial" w:cs="Arial"/>
        </w:rPr>
        <w:t>.</w:t>
      </w:r>
      <w:r w:rsidRPr="0046539A">
        <w:rPr>
          <w:rFonts w:ascii="Arial" w:hAnsi="Arial" w:cs="Arial"/>
        </w:rPr>
        <w:t xml:space="preserve"> </w:t>
      </w:r>
      <w:r w:rsidR="00380CBD" w:rsidRPr="0046539A">
        <w:rPr>
          <w:rFonts w:ascii="Arial" w:hAnsi="Arial" w:cs="Arial"/>
        </w:rPr>
        <w:t>NCS guidance</w:t>
      </w:r>
      <w:r w:rsidR="0057453C">
        <w:rPr>
          <w:rStyle w:val="FootnoteReference"/>
          <w:rFonts w:ascii="Arial" w:hAnsi="Arial" w:cs="Arial"/>
        </w:rPr>
        <w:footnoteReference w:id="3"/>
      </w:r>
      <w:r w:rsidR="00380CBD" w:rsidRPr="0046539A">
        <w:rPr>
          <w:rFonts w:ascii="Arial" w:hAnsi="Arial" w:cs="Arial"/>
        </w:rPr>
        <w:t xml:space="preserve"> published in October 2017 recognises local authorities as a key partner in the delivery of the programme, and states that “your NCS provider will always work with you to make sure NCS is delivering the best outcomes for your area in a way that is right for you”. The NCS Trust should work closely with c</w:t>
      </w:r>
      <w:r w:rsidR="00A5775B" w:rsidRPr="0046539A">
        <w:rPr>
          <w:rFonts w:ascii="Arial" w:hAnsi="Arial" w:cs="Arial"/>
        </w:rPr>
        <w:t xml:space="preserve">ouncils </w:t>
      </w:r>
      <w:r w:rsidR="00380CBD" w:rsidRPr="0046539A">
        <w:rPr>
          <w:rFonts w:ascii="Arial" w:hAnsi="Arial" w:cs="Arial"/>
        </w:rPr>
        <w:t>on the design and delivery of the programme locally so that councils can</w:t>
      </w:r>
      <w:r w:rsidR="00A5775B" w:rsidRPr="0046539A">
        <w:rPr>
          <w:rFonts w:ascii="Arial" w:hAnsi="Arial" w:cs="Arial"/>
        </w:rPr>
        <w:t xml:space="preserve"> take advantage of this available funding and </w:t>
      </w:r>
      <w:r w:rsidR="00380CBD" w:rsidRPr="0046539A">
        <w:rPr>
          <w:rFonts w:ascii="Arial" w:hAnsi="Arial" w:cs="Arial"/>
        </w:rPr>
        <w:t xml:space="preserve">provision, and to </w:t>
      </w:r>
      <w:r w:rsidRPr="0046539A">
        <w:rPr>
          <w:rFonts w:ascii="Arial" w:hAnsi="Arial" w:cs="Arial"/>
        </w:rPr>
        <w:t>ensure the scheme</w:t>
      </w:r>
      <w:r w:rsidR="00A5775B" w:rsidRPr="0046539A">
        <w:rPr>
          <w:rFonts w:ascii="Arial" w:hAnsi="Arial" w:cs="Arial"/>
        </w:rPr>
        <w:t xml:space="preserve"> supports </w:t>
      </w:r>
      <w:r w:rsidRPr="0046539A">
        <w:rPr>
          <w:rFonts w:ascii="Arial" w:hAnsi="Arial" w:cs="Arial"/>
        </w:rPr>
        <w:t xml:space="preserve">the needs of local young people and </w:t>
      </w:r>
      <w:r w:rsidR="00A5775B" w:rsidRPr="0046539A">
        <w:rPr>
          <w:rFonts w:ascii="Arial" w:hAnsi="Arial" w:cs="Arial"/>
        </w:rPr>
        <w:t>delivery of the local vision.</w:t>
      </w:r>
      <w:r w:rsidR="002D1257" w:rsidRPr="0046539A">
        <w:rPr>
          <w:rFonts w:ascii="Arial" w:hAnsi="Arial" w:cs="Arial"/>
        </w:rPr>
        <w:t xml:space="preserve"> We </w:t>
      </w:r>
      <w:r w:rsidR="00380CBD" w:rsidRPr="0046539A">
        <w:rPr>
          <w:rFonts w:ascii="Arial" w:hAnsi="Arial" w:cs="Arial"/>
        </w:rPr>
        <w:t>will also argue for</w:t>
      </w:r>
      <w:r w:rsidR="002D1257" w:rsidRPr="0046539A">
        <w:rPr>
          <w:rFonts w:ascii="Arial" w:hAnsi="Arial" w:cs="Arial"/>
        </w:rPr>
        <w:t xml:space="preserve"> the devolution of a portion of NCS funding to </w:t>
      </w:r>
      <w:r w:rsidR="00FE06CF" w:rsidRPr="0046539A">
        <w:rPr>
          <w:rFonts w:ascii="Arial" w:hAnsi="Arial" w:cs="Arial"/>
        </w:rPr>
        <w:t>councils</w:t>
      </w:r>
      <w:r w:rsidR="00AB4576" w:rsidRPr="0046539A">
        <w:rPr>
          <w:rFonts w:ascii="Arial" w:hAnsi="Arial" w:cs="Arial"/>
        </w:rPr>
        <w:t xml:space="preserve"> to support local provision</w:t>
      </w:r>
      <w:r w:rsidR="002D1257" w:rsidRPr="0046539A">
        <w:rPr>
          <w:rFonts w:ascii="Arial" w:hAnsi="Arial" w:cs="Arial"/>
        </w:rPr>
        <w:t xml:space="preserve"> for young people, expanding the reach of NCS funding from a time-limited programme to ongoing support and an enhanced local offer.</w:t>
      </w:r>
    </w:p>
    <w:p w14:paraId="674A6566" w14:textId="77777777" w:rsidR="00FA157F" w:rsidRDefault="00FA157F" w:rsidP="00967C19">
      <w:pPr>
        <w:rPr>
          <w:rFonts w:ascii="Arial" w:hAnsi="Arial" w:cs="Arial"/>
        </w:rPr>
      </w:pPr>
    </w:p>
    <w:p w14:paraId="2C20D984" w14:textId="7D7DDA21" w:rsidR="005D2D56" w:rsidRPr="003D33D6" w:rsidRDefault="005D2D56" w:rsidP="005D2D56">
      <w:pPr>
        <w:rPr>
          <w:rFonts w:ascii="Arial" w:hAnsi="Arial" w:cs="Arial"/>
          <w:u w:val="single"/>
        </w:rPr>
      </w:pPr>
      <w:r>
        <w:rPr>
          <w:rFonts w:ascii="Arial" w:hAnsi="Arial" w:cs="Arial"/>
          <w:u w:val="single"/>
        </w:rPr>
        <w:t xml:space="preserve">The </w:t>
      </w:r>
      <w:r w:rsidR="00FE06CF">
        <w:rPr>
          <w:rFonts w:ascii="Arial" w:hAnsi="Arial" w:cs="Arial"/>
          <w:u w:val="single"/>
        </w:rPr>
        <w:t>n</w:t>
      </w:r>
      <w:r>
        <w:rPr>
          <w:rFonts w:ascii="Arial" w:hAnsi="Arial" w:cs="Arial"/>
          <w:u w:val="single"/>
        </w:rPr>
        <w:t xml:space="preserve">ational </w:t>
      </w:r>
      <w:r w:rsidR="00FE06CF">
        <w:rPr>
          <w:rFonts w:ascii="Arial" w:hAnsi="Arial" w:cs="Arial"/>
          <w:u w:val="single"/>
        </w:rPr>
        <w:t>c</w:t>
      </w:r>
      <w:r>
        <w:rPr>
          <w:rFonts w:ascii="Arial" w:hAnsi="Arial" w:cs="Arial"/>
          <w:u w:val="single"/>
        </w:rPr>
        <w:t>ontext</w:t>
      </w:r>
    </w:p>
    <w:p w14:paraId="0345602B" w14:textId="77777777" w:rsidR="005D2D56" w:rsidRDefault="005D2D56" w:rsidP="005D2D56">
      <w:pPr>
        <w:rPr>
          <w:rFonts w:ascii="Arial" w:hAnsi="Arial" w:cs="Arial"/>
        </w:rPr>
      </w:pPr>
    </w:p>
    <w:p w14:paraId="1787027A" w14:textId="5CAFDA8E" w:rsidR="005D2D56" w:rsidRPr="0046539A" w:rsidRDefault="00380CBD" w:rsidP="0046539A">
      <w:pPr>
        <w:pStyle w:val="ListParagraph"/>
        <w:numPr>
          <w:ilvl w:val="0"/>
          <w:numId w:val="14"/>
        </w:numPr>
        <w:rPr>
          <w:rFonts w:ascii="Arial" w:hAnsi="Arial" w:cs="Arial"/>
        </w:rPr>
      </w:pPr>
      <w:r w:rsidRPr="0046539A">
        <w:rPr>
          <w:rFonts w:ascii="Arial" w:hAnsi="Arial" w:cs="Arial"/>
        </w:rPr>
        <w:t>L</w:t>
      </w:r>
      <w:r w:rsidR="005D2D56" w:rsidRPr="0046539A">
        <w:rPr>
          <w:rFonts w:ascii="Arial" w:hAnsi="Arial" w:cs="Arial"/>
        </w:rPr>
        <w:t xml:space="preserve">ocal leadership and vision </w:t>
      </w:r>
      <w:r w:rsidRPr="0046539A">
        <w:rPr>
          <w:rFonts w:ascii="Arial" w:hAnsi="Arial" w:cs="Arial"/>
        </w:rPr>
        <w:t>should ideally operate within a framework established by a clear and ambitious</w:t>
      </w:r>
      <w:r w:rsidR="005D2D56" w:rsidRPr="0046539A">
        <w:rPr>
          <w:rFonts w:ascii="Arial" w:hAnsi="Arial" w:cs="Arial"/>
        </w:rPr>
        <w:t xml:space="preserve"> national vision for young people. Young people ne</w:t>
      </w:r>
      <w:r w:rsidRPr="0046539A">
        <w:rPr>
          <w:rFonts w:ascii="Arial" w:hAnsi="Arial" w:cs="Arial"/>
        </w:rPr>
        <w:t>ed to know that they are an important</w:t>
      </w:r>
      <w:r w:rsidR="005D2D56" w:rsidRPr="0046539A">
        <w:rPr>
          <w:rFonts w:ascii="Arial" w:hAnsi="Arial" w:cs="Arial"/>
        </w:rPr>
        <w:t xml:space="preserve"> consideration in national policy, and that they will receive services to support them towards the same positive outcomes wherever they are in the country. However, there is currently no clear national vision or policy around se</w:t>
      </w:r>
      <w:r w:rsidR="00D85ACB" w:rsidRPr="0046539A">
        <w:rPr>
          <w:rFonts w:ascii="Arial" w:hAnsi="Arial" w:cs="Arial"/>
        </w:rPr>
        <w:t>rvices for young people, which</w:t>
      </w:r>
      <w:r w:rsidR="005D2D56" w:rsidRPr="0046539A">
        <w:rPr>
          <w:rFonts w:ascii="Arial" w:hAnsi="Arial" w:cs="Arial"/>
        </w:rPr>
        <w:t xml:space="preserve"> fall under the remit of the Department for Digital, Culture, Media and Sport</w:t>
      </w:r>
      <w:r w:rsidR="00EF7AE8" w:rsidRPr="0046539A">
        <w:rPr>
          <w:rFonts w:ascii="Arial" w:hAnsi="Arial" w:cs="Arial"/>
        </w:rPr>
        <w:t xml:space="preserve"> (DCMS)</w:t>
      </w:r>
      <w:r w:rsidR="005D2D56" w:rsidRPr="0046539A">
        <w:rPr>
          <w:rFonts w:ascii="Arial" w:hAnsi="Arial" w:cs="Arial"/>
        </w:rPr>
        <w:t xml:space="preserve">. Responsibility for young people is with the Minister for Sports and Civil Society. </w:t>
      </w:r>
    </w:p>
    <w:p w14:paraId="3176C649" w14:textId="77777777" w:rsidR="005D2D56" w:rsidRDefault="005D2D56" w:rsidP="005D2D56">
      <w:pPr>
        <w:rPr>
          <w:rFonts w:ascii="Arial" w:hAnsi="Arial" w:cs="Arial"/>
        </w:rPr>
      </w:pPr>
    </w:p>
    <w:p w14:paraId="721169E7" w14:textId="204A77BE" w:rsidR="00C236D3" w:rsidRPr="0046539A" w:rsidRDefault="00FD6327" w:rsidP="0046539A">
      <w:pPr>
        <w:pStyle w:val="ListParagraph"/>
        <w:numPr>
          <w:ilvl w:val="0"/>
          <w:numId w:val="14"/>
        </w:numPr>
        <w:rPr>
          <w:rFonts w:ascii="Arial" w:hAnsi="Arial" w:cs="Arial"/>
        </w:rPr>
      </w:pPr>
      <w:r w:rsidRPr="0046539A">
        <w:rPr>
          <w:rFonts w:ascii="Arial" w:hAnsi="Arial" w:cs="Arial"/>
        </w:rPr>
        <w:t>N</w:t>
      </w:r>
      <w:r w:rsidR="005D2D56" w:rsidRPr="0046539A">
        <w:rPr>
          <w:rFonts w:ascii="Arial" w:hAnsi="Arial" w:cs="Arial"/>
        </w:rPr>
        <w:t>either youth services nor young people are listed in the Department’s priorities or in the Minister’s role on the departmental website</w:t>
      </w:r>
      <w:r w:rsidR="00E00F3F" w:rsidRPr="0046539A">
        <w:rPr>
          <w:rFonts w:ascii="Arial" w:hAnsi="Arial" w:cs="Arial"/>
        </w:rPr>
        <w:t>, and w</w:t>
      </w:r>
      <w:r w:rsidR="00094EF2" w:rsidRPr="0046539A">
        <w:rPr>
          <w:rFonts w:ascii="Arial" w:hAnsi="Arial" w:cs="Arial"/>
        </w:rPr>
        <w:t>e are concerned that this fails to reflect the Government’s stated ambitions and</w:t>
      </w:r>
      <w:r w:rsidR="00E00F3F" w:rsidRPr="0046539A">
        <w:rPr>
          <w:rFonts w:ascii="Arial" w:hAnsi="Arial" w:cs="Arial"/>
        </w:rPr>
        <w:t xml:space="preserve"> commitment to young people. It also</w:t>
      </w:r>
      <w:r w:rsidR="00094EF2" w:rsidRPr="0046539A">
        <w:rPr>
          <w:rFonts w:ascii="Arial" w:hAnsi="Arial" w:cs="Arial"/>
        </w:rPr>
        <w:t xml:space="preserve"> does not give effective or sufficient direction required to support and engage with such a vital part of our society</w:t>
      </w:r>
      <w:r w:rsidR="005D2D56" w:rsidRPr="0046539A">
        <w:rPr>
          <w:rFonts w:ascii="Arial" w:hAnsi="Arial" w:cs="Arial"/>
        </w:rPr>
        <w:t xml:space="preserve">. </w:t>
      </w:r>
      <w:r w:rsidR="00C236D3" w:rsidRPr="0046539A">
        <w:rPr>
          <w:rFonts w:ascii="Arial" w:hAnsi="Arial" w:cs="Arial"/>
        </w:rPr>
        <w:t>We consider it essential that youth policy has a far higher profile in government in the future</w:t>
      </w:r>
      <w:r w:rsidR="006F3ADB" w:rsidRPr="0046539A">
        <w:rPr>
          <w:rFonts w:ascii="Arial" w:hAnsi="Arial" w:cs="Arial"/>
        </w:rPr>
        <w:t>, to provide leadership to the sector and a voice to young people.</w:t>
      </w:r>
      <w:r w:rsidR="00C236D3" w:rsidRPr="0046539A">
        <w:rPr>
          <w:rFonts w:ascii="Arial" w:hAnsi="Arial" w:cs="Arial"/>
        </w:rPr>
        <w:t xml:space="preserve"> </w:t>
      </w:r>
    </w:p>
    <w:p w14:paraId="4EAEC640" w14:textId="77777777" w:rsidR="00C236D3" w:rsidRDefault="00C236D3" w:rsidP="005D2D56">
      <w:pPr>
        <w:rPr>
          <w:rFonts w:ascii="Arial" w:hAnsi="Arial" w:cs="Arial"/>
        </w:rPr>
      </w:pPr>
    </w:p>
    <w:p w14:paraId="34A19F55" w14:textId="4618F19B" w:rsidR="005D2D56" w:rsidRPr="0046539A" w:rsidRDefault="00E00F3F" w:rsidP="0046539A">
      <w:pPr>
        <w:pStyle w:val="ListParagraph"/>
        <w:numPr>
          <w:ilvl w:val="0"/>
          <w:numId w:val="14"/>
        </w:numPr>
        <w:rPr>
          <w:rFonts w:ascii="Arial" w:hAnsi="Arial" w:cs="Arial"/>
        </w:rPr>
      </w:pPr>
      <w:r w:rsidRPr="0046539A">
        <w:rPr>
          <w:rFonts w:ascii="Arial" w:hAnsi="Arial" w:cs="Arial"/>
        </w:rPr>
        <w:t xml:space="preserve">Furthermore, where youth services sit with </w:t>
      </w:r>
      <w:r w:rsidR="00C236D3" w:rsidRPr="0046539A">
        <w:rPr>
          <w:rFonts w:ascii="Arial" w:hAnsi="Arial" w:cs="Arial"/>
        </w:rPr>
        <w:t xml:space="preserve">children and family services within councils to ensure integration of services from birth to adulthood, services for young people are currently separate to children’s services and education in government. We therefore </w:t>
      </w:r>
      <w:r w:rsidR="005D2D56" w:rsidRPr="0046539A">
        <w:rPr>
          <w:rFonts w:ascii="Arial" w:hAnsi="Arial" w:cs="Arial"/>
        </w:rPr>
        <w:t xml:space="preserve">believe that the Government should </w:t>
      </w:r>
      <w:r w:rsidR="00094EF2" w:rsidRPr="0046539A">
        <w:rPr>
          <w:rFonts w:ascii="Arial" w:hAnsi="Arial" w:cs="Arial"/>
        </w:rPr>
        <w:t>explicitly include responsibility for young people</w:t>
      </w:r>
      <w:r w:rsidRPr="0046539A">
        <w:rPr>
          <w:rFonts w:ascii="Arial" w:hAnsi="Arial" w:cs="Arial"/>
        </w:rPr>
        <w:t xml:space="preserve"> within a Ministerial portfolio</w:t>
      </w:r>
      <w:r w:rsidR="005D2D56" w:rsidRPr="0046539A">
        <w:rPr>
          <w:rFonts w:ascii="Arial" w:hAnsi="Arial" w:cs="Arial"/>
        </w:rPr>
        <w:t xml:space="preserve">, to champion young people within government and </w:t>
      </w:r>
      <w:r w:rsidR="00C236D3" w:rsidRPr="0046539A">
        <w:rPr>
          <w:rFonts w:ascii="Arial" w:hAnsi="Arial" w:cs="Arial"/>
        </w:rPr>
        <w:t xml:space="preserve">ensure </w:t>
      </w:r>
      <w:r w:rsidR="005D2D56" w:rsidRPr="0046539A">
        <w:rPr>
          <w:rFonts w:ascii="Arial" w:hAnsi="Arial" w:cs="Arial"/>
        </w:rPr>
        <w:t>coordinat</w:t>
      </w:r>
      <w:r w:rsidR="00C236D3" w:rsidRPr="0046539A">
        <w:rPr>
          <w:rFonts w:ascii="Arial" w:hAnsi="Arial" w:cs="Arial"/>
        </w:rPr>
        <w:t>ion of</w:t>
      </w:r>
      <w:r w:rsidR="005D2D56" w:rsidRPr="0046539A">
        <w:rPr>
          <w:rFonts w:ascii="Arial" w:hAnsi="Arial" w:cs="Arial"/>
        </w:rPr>
        <w:t xml:space="preserve"> policy</w:t>
      </w:r>
      <w:r w:rsidR="00A128B0" w:rsidRPr="0046539A">
        <w:rPr>
          <w:rFonts w:ascii="Arial" w:hAnsi="Arial" w:cs="Arial"/>
        </w:rPr>
        <w:t xml:space="preserve"> across </w:t>
      </w:r>
      <w:r w:rsidR="00FD6327" w:rsidRPr="0046539A">
        <w:rPr>
          <w:rFonts w:ascii="Arial" w:hAnsi="Arial" w:cs="Arial"/>
        </w:rPr>
        <w:t xml:space="preserve">all </w:t>
      </w:r>
      <w:r w:rsidR="00A128B0" w:rsidRPr="0046539A">
        <w:rPr>
          <w:rFonts w:ascii="Arial" w:hAnsi="Arial" w:cs="Arial"/>
        </w:rPr>
        <w:t>departments</w:t>
      </w:r>
      <w:r w:rsidR="005D2D56" w:rsidRPr="0046539A">
        <w:rPr>
          <w:rFonts w:ascii="Arial" w:hAnsi="Arial" w:cs="Arial"/>
        </w:rPr>
        <w:t xml:space="preserve">. </w:t>
      </w:r>
    </w:p>
    <w:p w14:paraId="0F93E76E" w14:textId="77777777" w:rsidR="004E1DA4" w:rsidRDefault="004E1DA4">
      <w:pPr>
        <w:rPr>
          <w:rFonts w:ascii="Arial" w:hAnsi="Arial" w:cs="Arial"/>
          <w:u w:val="single"/>
        </w:rPr>
      </w:pPr>
    </w:p>
    <w:p w14:paraId="382215A4" w14:textId="77777777" w:rsidR="00967C19" w:rsidRPr="00217BBF" w:rsidRDefault="00967C19">
      <w:pPr>
        <w:rPr>
          <w:rFonts w:ascii="Arial" w:hAnsi="Arial" w:cs="Arial"/>
          <w:b/>
        </w:rPr>
      </w:pPr>
      <w:r w:rsidRPr="00217BBF">
        <w:rPr>
          <w:rFonts w:ascii="Arial" w:hAnsi="Arial" w:cs="Arial"/>
          <w:b/>
        </w:rPr>
        <w:t>Safeguarding</w:t>
      </w:r>
    </w:p>
    <w:p w14:paraId="0EA514A4" w14:textId="77777777" w:rsidR="00967C19" w:rsidRDefault="00967C19">
      <w:pPr>
        <w:rPr>
          <w:rFonts w:ascii="Arial" w:hAnsi="Arial" w:cs="Arial"/>
          <w:u w:val="single"/>
        </w:rPr>
      </w:pPr>
    </w:p>
    <w:p w14:paraId="6E1585CE" w14:textId="0B832D11" w:rsidR="00967C19" w:rsidRPr="0046539A" w:rsidRDefault="00967C19" w:rsidP="0046539A">
      <w:pPr>
        <w:pStyle w:val="ListParagraph"/>
        <w:numPr>
          <w:ilvl w:val="0"/>
          <w:numId w:val="14"/>
        </w:numPr>
        <w:rPr>
          <w:rFonts w:ascii="Arial" w:hAnsi="Arial" w:cs="Arial"/>
        </w:rPr>
      </w:pPr>
      <w:r w:rsidRPr="0046539A">
        <w:rPr>
          <w:rFonts w:ascii="Arial" w:hAnsi="Arial" w:cs="Arial"/>
        </w:rPr>
        <w:t>Councils have a statutory duty to safeguard the wellbeing of all young people in their area. This includes making sure that they are safe, and that their mental</w:t>
      </w:r>
      <w:r w:rsidR="00FD6327" w:rsidRPr="0046539A">
        <w:rPr>
          <w:rFonts w:ascii="Arial" w:hAnsi="Arial" w:cs="Arial"/>
        </w:rPr>
        <w:t>, emotional</w:t>
      </w:r>
      <w:r w:rsidRPr="0046539A">
        <w:rPr>
          <w:rFonts w:ascii="Arial" w:hAnsi="Arial" w:cs="Arial"/>
        </w:rPr>
        <w:t xml:space="preserve"> and physical health is looked after. Councils will want to sati</w:t>
      </w:r>
      <w:r w:rsidR="007B3C15" w:rsidRPr="0046539A">
        <w:rPr>
          <w:rFonts w:ascii="Arial" w:hAnsi="Arial" w:cs="Arial"/>
        </w:rPr>
        <w:t>sfy themselves that all provision</w:t>
      </w:r>
      <w:r w:rsidRPr="0046539A">
        <w:rPr>
          <w:rFonts w:ascii="Arial" w:hAnsi="Arial" w:cs="Arial"/>
        </w:rPr>
        <w:t xml:space="preserve"> for young people – regard</w:t>
      </w:r>
      <w:r w:rsidR="007B3C15" w:rsidRPr="0046539A">
        <w:rPr>
          <w:rFonts w:ascii="Arial" w:hAnsi="Arial" w:cs="Arial"/>
        </w:rPr>
        <w:t>less of who provides this – is</w:t>
      </w:r>
      <w:r w:rsidRPr="0046539A">
        <w:rPr>
          <w:rFonts w:ascii="Arial" w:hAnsi="Arial" w:cs="Arial"/>
        </w:rPr>
        <w:t xml:space="preserve"> delivered by staff trained in safeguarding procedures and who know </w:t>
      </w:r>
      <w:r w:rsidR="00380CBD" w:rsidRPr="0046539A">
        <w:rPr>
          <w:rFonts w:ascii="Arial" w:hAnsi="Arial" w:cs="Arial"/>
        </w:rPr>
        <w:t>how to respond to any</w:t>
      </w:r>
      <w:r w:rsidRPr="0046539A">
        <w:rPr>
          <w:rFonts w:ascii="Arial" w:hAnsi="Arial" w:cs="Arial"/>
        </w:rPr>
        <w:t xml:space="preserve"> concerns.</w:t>
      </w:r>
      <w:r w:rsidR="00813A26" w:rsidRPr="0046539A">
        <w:rPr>
          <w:rFonts w:ascii="Arial" w:hAnsi="Arial" w:cs="Arial"/>
        </w:rPr>
        <w:t xml:space="preserve"> </w:t>
      </w:r>
      <w:r w:rsidR="00380CBD" w:rsidRPr="0046539A">
        <w:rPr>
          <w:rFonts w:ascii="Arial" w:hAnsi="Arial" w:cs="Arial"/>
        </w:rPr>
        <w:t xml:space="preserve">They will also </w:t>
      </w:r>
      <w:r w:rsidR="00380CBD" w:rsidRPr="0046539A">
        <w:rPr>
          <w:rFonts w:ascii="Arial" w:hAnsi="Arial" w:cs="Arial"/>
        </w:rPr>
        <w:lastRenderedPageBreak/>
        <w:t>want to be sure that practitioners have the appropriate training and skills for the</w:t>
      </w:r>
      <w:r w:rsidR="00CC718A" w:rsidRPr="0046539A">
        <w:rPr>
          <w:rFonts w:ascii="Arial" w:hAnsi="Arial" w:cs="Arial"/>
        </w:rPr>
        <w:t>ir provision.</w:t>
      </w:r>
      <w:r w:rsidR="00380CBD" w:rsidRPr="0046539A">
        <w:rPr>
          <w:rFonts w:ascii="Arial" w:hAnsi="Arial" w:cs="Arial"/>
        </w:rPr>
        <w:t xml:space="preserve"> </w:t>
      </w:r>
      <w:r w:rsidR="00FD6327" w:rsidRPr="0046539A">
        <w:rPr>
          <w:rFonts w:ascii="Arial" w:hAnsi="Arial" w:cs="Arial"/>
        </w:rPr>
        <w:t>T</w:t>
      </w:r>
      <w:r w:rsidR="00813A26" w:rsidRPr="0046539A">
        <w:rPr>
          <w:rFonts w:ascii="Arial" w:hAnsi="Arial" w:cs="Arial"/>
        </w:rPr>
        <w:t>raining and advice for providers is a key way that councils can support safe, quality provision in their areas.</w:t>
      </w:r>
      <w:r w:rsidR="00F07FD3" w:rsidRPr="0046539A">
        <w:rPr>
          <w:rFonts w:ascii="Arial" w:hAnsi="Arial" w:cs="Arial"/>
        </w:rPr>
        <w:t xml:space="preserve"> This should reflect the different approach to safeguarding needed for teenagers rather than children, </w:t>
      </w:r>
      <w:r w:rsidR="003C7559" w:rsidRPr="0046539A">
        <w:rPr>
          <w:rFonts w:ascii="Arial" w:hAnsi="Arial" w:cs="Arial"/>
        </w:rPr>
        <w:t>to make sure that all practitioners are aware of the different challenges facing adolescents and are confident in responding to these.</w:t>
      </w:r>
    </w:p>
    <w:p w14:paraId="4ABB32CF" w14:textId="77777777" w:rsidR="00967C19" w:rsidRDefault="00967C19">
      <w:pPr>
        <w:rPr>
          <w:rFonts w:ascii="Arial" w:hAnsi="Arial" w:cs="Arial"/>
          <w:u w:val="single"/>
        </w:rPr>
      </w:pPr>
    </w:p>
    <w:p w14:paraId="0A991C86" w14:textId="7CD13ADE" w:rsidR="004E1DA4" w:rsidRPr="0046539A" w:rsidRDefault="00E04C02" w:rsidP="0046539A">
      <w:pPr>
        <w:pStyle w:val="ListParagraph"/>
        <w:numPr>
          <w:ilvl w:val="0"/>
          <w:numId w:val="14"/>
        </w:numPr>
        <w:rPr>
          <w:rFonts w:ascii="Arial" w:hAnsi="Arial" w:cs="Arial"/>
        </w:rPr>
      </w:pPr>
      <w:r w:rsidRPr="0046539A">
        <w:rPr>
          <w:rFonts w:ascii="Arial" w:hAnsi="Arial" w:cs="Arial"/>
        </w:rPr>
        <w:t>Councils also need to have a strong understanding of their local area and</w:t>
      </w:r>
      <w:r w:rsidR="004579FF" w:rsidRPr="0046539A">
        <w:rPr>
          <w:rFonts w:ascii="Arial" w:hAnsi="Arial" w:cs="Arial"/>
        </w:rPr>
        <w:t xml:space="preserve"> the</w:t>
      </w:r>
      <w:r w:rsidRPr="0046539A">
        <w:rPr>
          <w:rFonts w:ascii="Arial" w:hAnsi="Arial" w:cs="Arial"/>
        </w:rPr>
        <w:t xml:space="preserve"> issues that are affecting young people, as these can change quickly and have considerable impacts</w:t>
      </w:r>
      <w:r w:rsidR="002123C0" w:rsidRPr="0046539A">
        <w:rPr>
          <w:rFonts w:ascii="Arial" w:hAnsi="Arial" w:cs="Arial"/>
        </w:rPr>
        <w:t xml:space="preserve"> in a short space of time</w:t>
      </w:r>
      <w:r w:rsidRPr="0046539A">
        <w:rPr>
          <w:rFonts w:ascii="Arial" w:hAnsi="Arial" w:cs="Arial"/>
        </w:rPr>
        <w:t xml:space="preserve">. For example, there </w:t>
      </w:r>
      <w:r w:rsidR="00F62882" w:rsidRPr="0046539A">
        <w:rPr>
          <w:rFonts w:ascii="Arial" w:hAnsi="Arial" w:cs="Arial"/>
        </w:rPr>
        <w:t>are emerging criminal activity trends that are more likely to affect young people</w:t>
      </w:r>
      <w:r w:rsidR="004579FF" w:rsidRPr="0046539A">
        <w:rPr>
          <w:rFonts w:ascii="Arial" w:hAnsi="Arial" w:cs="Arial"/>
        </w:rPr>
        <w:t>,</w:t>
      </w:r>
      <w:r w:rsidR="00F62882" w:rsidRPr="0046539A">
        <w:rPr>
          <w:rFonts w:ascii="Arial" w:hAnsi="Arial" w:cs="Arial"/>
        </w:rPr>
        <w:t xml:space="preserve"> such as county lines and gang-related acid attacks; the impact of Brexit is unknown and potentially causing anxiety for those who will be entering the job market at the point of exit from the EU; and the spate of terrorist attacks in England in the summer of 2017 caused an upturn in hate crime, in addition to the inevitable fear felt by residents. Councils need to be ready to respond swiftly to such changes</w:t>
      </w:r>
      <w:r w:rsidR="00FD6327" w:rsidRPr="0046539A">
        <w:rPr>
          <w:rFonts w:ascii="Arial" w:hAnsi="Arial" w:cs="Arial"/>
        </w:rPr>
        <w:t xml:space="preserve"> and challenges by </w:t>
      </w:r>
      <w:r w:rsidR="002123C0" w:rsidRPr="0046539A">
        <w:rPr>
          <w:rFonts w:ascii="Arial" w:hAnsi="Arial" w:cs="Arial"/>
        </w:rPr>
        <w:t>put</w:t>
      </w:r>
      <w:r w:rsidR="00FD6327" w:rsidRPr="0046539A">
        <w:rPr>
          <w:rFonts w:ascii="Arial" w:hAnsi="Arial" w:cs="Arial"/>
        </w:rPr>
        <w:t>ting</w:t>
      </w:r>
      <w:r w:rsidR="002123C0" w:rsidRPr="0046539A">
        <w:rPr>
          <w:rFonts w:ascii="Arial" w:hAnsi="Arial" w:cs="Arial"/>
        </w:rPr>
        <w:t xml:space="preserve"> in place appropriate services to meet the needs of young people, when they need them.</w:t>
      </w:r>
      <w:r w:rsidR="00CC718A" w:rsidRPr="0046539A">
        <w:rPr>
          <w:rFonts w:ascii="Arial" w:hAnsi="Arial" w:cs="Arial"/>
        </w:rPr>
        <w:t xml:space="preserve"> Year-</w:t>
      </w:r>
      <w:r w:rsidR="00146534" w:rsidRPr="0046539A">
        <w:rPr>
          <w:rFonts w:ascii="Arial" w:hAnsi="Arial" w:cs="Arial"/>
        </w:rPr>
        <w:t xml:space="preserve">round work with young people, as opposed to time limited interventions, </w:t>
      </w:r>
      <w:r w:rsidR="00D85ACB" w:rsidRPr="0046539A">
        <w:rPr>
          <w:rFonts w:ascii="Arial" w:hAnsi="Arial" w:cs="Arial"/>
        </w:rPr>
        <w:t>is</w:t>
      </w:r>
      <w:r w:rsidR="00146534" w:rsidRPr="0046539A">
        <w:rPr>
          <w:rFonts w:ascii="Arial" w:hAnsi="Arial" w:cs="Arial"/>
        </w:rPr>
        <w:t xml:space="preserve"> invaluable in identifying and tackling these new issues quickly.</w:t>
      </w:r>
      <w:r w:rsidR="00CC718A" w:rsidRPr="0046539A">
        <w:rPr>
          <w:rFonts w:ascii="Arial" w:hAnsi="Arial" w:cs="Arial"/>
        </w:rPr>
        <w:t xml:space="preserve"> It is also helpful to build in flexibility, where possible, to contracts with commissioned providers so that</w:t>
      </w:r>
      <w:r w:rsidR="00A277C3" w:rsidRPr="0046539A">
        <w:rPr>
          <w:rFonts w:ascii="Arial" w:hAnsi="Arial" w:cs="Arial"/>
        </w:rPr>
        <w:t xml:space="preserve"> they are responsive and able to alter provision where necessary to meet</w:t>
      </w:r>
      <w:r w:rsidR="00CC718A" w:rsidRPr="0046539A">
        <w:rPr>
          <w:rFonts w:ascii="Arial" w:hAnsi="Arial" w:cs="Arial"/>
        </w:rPr>
        <w:t xml:space="preserve"> arising needs.</w:t>
      </w:r>
    </w:p>
    <w:p w14:paraId="5EF9AD83" w14:textId="77777777" w:rsidR="00F52773" w:rsidRDefault="00F52773">
      <w:pPr>
        <w:rPr>
          <w:rFonts w:ascii="Arial" w:hAnsi="Arial" w:cs="Arial"/>
        </w:rPr>
      </w:pPr>
    </w:p>
    <w:p w14:paraId="2B8271CD" w14:textId="77777777" w:rsidR="00967C19" w:rsidRPr="00217BBF" w:rsidRDefault="00FA157F">
      <w:pPr>
        <w:rPr>
          <w:rFonts w:ascii="Arial" w:hAnsi="Arial" w:cs="Arial"/>
          <w:b/>
        </w:rPr>
      </w:pPr>
      <w:r w:rsidRPr="00217BBF">
        <w:rPr>
          <w:rFonts w:ascii="Arial" w:hAnsi="Arial" w:cs="Arial"/>
          <w:b/>
        </w:rPr>
        <w:t xml:space="preserve">Funding </w:t>
      </w:r>
    </w:p>
    <w:p w14:paraId="46549EF0" w14:textId="77777777" w:rsidR="00FA157F" w:rsidRPr="005C79BE" w:rsidRDefault="00FA157F">
      <w:pPr>
        <w:rPr>
          <w:rFonts w:ascii="Arial" w:hAnsi="Arial" w:cs="Arial"/>
          <w:u w:val="single"/>
        </w:rPr>
      </w:pPr>
    </w:p>
    <w:p w14:paraId="2831CFDE" w14:textId="7C284E18" w:rsidR="003325CD" w:rsidRPr="0046539A" w:rsidRDefault="00421A74" w:rsidP="0046539A">
      <w:pPr>
        <w:pStyle w:val="ListParagraph"/>
        <w:numPr>
          <w:ilvl w:val="0"/>
          <w:numId w:val="14"/>
        </w:numPr>
        <w:autoSpaceDE w:val="0"/>
        <w:autoSpaceDN w:val="0"/>
        <w:adjustRightInd w:val="0"/>
        <w:rPr>
          <w:rFonts w:ascii="Arial" w:hAnsi="Arial" w:cs="Arial"/>
          <w:color w:val="000000" w:themeColor="text1"/>
        </w:rPr>
      </w:pPr>
      <w:r w:rsidRPr="0046539A">
        <w:rPr>
          <w:rFonts w:ascii="Arial" w:hAnsi="Arial" w:cs="Arial"/>
          <w:color w:val="000000" w:themeColor="text1"/>
        </w:rPr>
        <w:t xml:space="preserve">Where many youth services were traditionally funded by councils, the landscape has changed significantly since 2010. Councils are facing a £2 billion funding gap for children’s services by 2020, and were forced to overspend on their children’s services budgets by £605 million across England in </w:t>
      </w:r>
      <w:r w:rsidR="005C79BE" w:rsidRPr="0046539A">
        <w:rPr>
          <w:rFonts w:ascii="Arial" w:hAnsi="Arial" w:cs="Arial"/>
          <w:color w:val="000000" w:themeColor="text1"/>
        </w:rPr>
        <w:t>2015/16</w:t>
      </w:r>
      <w:r w:rsidRPr="0046539A">
        <w:rPr>
          <w:rFonts w:ascii="Arial" w:hAnsi="Arial" w:cs="Arial"/>
          <w:color w:val="000000" w:themeColor="text1"/>
        </w:rPr>
        <w:t>.</w:t>
      </w:r>
      <w:r w:rsidR="0057453C">
        <w:rPr>
          <w:rStyle w:val="FootnoteReference"/>
          <w:rFonts w:ascii="Arial" w:hAnsi="Arial" w:cs="Arial"/>
          <w:color w:val="000000" w:themeColor="text1"/>
        </w:rPr>
        <w:footnoteReference w:id="4"/>
      </w:r>
      <w:r w:rsidRPr="0046539A">
        <w:rPr>
          <w:rFonts w:ascii="Arial" w:hAnsi="Arial" w:cs="Arial"/>
          <w:color w:val="000000" w:themeColor="text1"/>
        </w:rPr>
        <w:t xml:space="preserve"> Government funding for the Early Intervention Grant has </w:t>
      </w:r>
      <w:r w:rsidR="00D85ACB" w:rsidRPr="0046539A">
        <w:rPr>
          <w:rFonts w:ascii="Arial" w:hAnsi="Arial" w:cs="Arial"/>
          <w:color w:val="000000" w:themeColor="text1"/>
        </w:rPr>
        <w:t>b</w:t>
      </w:r>
      <w:r w:rsidRPr="0046539A">
        <w:rPr>
          <w:rFonts w:ascii="Arial" w:hAnsi="Arial" w:cs="Arial"/>
          <w:color w:val="000000" w:themeColor="text1"/>
        </w:rPr>
        <w:t>een cut by</w:t>
      </w:r>
      <w:r w:rsidR="00D85ACB" w:rsidRPr="0046539A">
        <w:rPr>
          <w:rFonts w:ascii="Arial" w:hAnsi="Arial" w:cs="Arial"/>
          <w:color w:val="000000" w:themeColor="text1"/>
        </w:rPr>
        <w:t xml:space="preserve"> almost £500 million since 2013 and </w:t>
      </w:r>
      <w:r w:rsidRPr="0046539A">
        <w:rPr>
          <w:rFonts w:ascii="Arial" w:hAnsi="Arial" w:cs="Arial"/>
          <w:color w:val="000000" w:themeColor="text1"/>
        </w:rPr>
        <w:t>is projected to drop by a further £183 million by 2020.</w:t>
      </w:r>
      <w:r w:rsidR="00804EA9" w:rsidRPr="0046539A">
        <w:rPr>
          <w:rFonts w:ascii="Arial" w:hAnsi="Arial" w:cs="Arial"/>
          <w:color w:val="000000" w:themeColor="text1"/>
        </w:rPr>
        <w:t xml:space="preserve"> At the same time, demand for child protection services has increased significantly. </w:t>
      </w:r>
    </w:p>
    <w:p w14:paraId="14F32BBF" w14:textId="77777777" w:rsidR="003325CD" w:rsidRDefault="003325CD" w:rsidP="00421A74">
      <w:pPr>
        <w:autoSpaceDE w:val="0"/>
        <w:autoSpaceDN w:val="0"/>
        <w:adjustRightInd w:val="0"/>
        <w:rPr>
          <w:rFonts w:ascii="Arial" w:hAnsi="Arial" w:cs="Arial"/>
          <w:color w:val="000000" w:themeColor="text1"/>
        </w:rPr>
      </w:pPr>
    </w:p>
    <w:p w14:paraId="37623262" w14:textId="0DA95222" w:rsidR="00421A74" w:rsidRPr="0046539A" w:rsidRDefault="00804EA9" w:rsidP="0046539A">
      <w:pPr>
        <w:pStyle w:val="ListParagraph"/>
        <w:numPr>
          <w:ilvl w:val="0"/>
          <w:numId w:val="14"/>
        </w:numPr>
        <w:autoSpaceDE w:val="0"/>
        <w:autoSpaceDN w:val="0"/>
        <w:adjustRightInd w:val="0"/>
        <w:rPr>
          <w:rFonts w:ascii="Arial" w:hAnsi="Arial" w:cs="Arial"/>
          <w:color w:val="000000" w:themeColor="text1"/>
        </w:rPr>
      </w:pPr>
      <w:r w:rsidRPr="0046539A">
        <w:rPr>
          <w:rFonts w:ascii="Arial" w:hAnsi="Arial" w:cs="Arial"/>
          <w:color w:val="000000" w:themeColor="text1"/>
        </w:rPr>
        <w:t xml:space="preserve">These two factors together have led to a major scaling back of universal youth services as councils have </w:t>
      </w:r>
      <w:r w:rsidR="00CC718A" w:rsidRPr="0046539A">
        <w:rPr>
          <w:rFonts w:ascii="Arial" w:hAnsi="Arial" w:cs="Arial"/>
          <w:color w:val="000000" w:themeColor="text1"/>
        </w:rPr>
        <w:t xml:space="preserve">been forced to </w:t>
      </w:r>
      <w:r w:rsidRPr="0046539A">
        <w:rPr>
          <w:rFonts w:ascii="Arial" w:hAnsi="Arial" w:cs="Arial"/>
          <w:color w:val="000000" w:themeColor="text1"/>
        </w:rPr>
        <w:t xml:space="preserve">concentrate funding on those children and young people in the most urgent need, rather than the </w:t>
      </w:r>
      <w:r w:rsidR="0026552C" w:rsidRPr="0046539A">
        <w:rPr>
          <w:rFonts w:ascii="Arial" w:hAnsi="Arial" w:cs="Arial"/>
          <w:color w:val="000000" w:themeColor="text1"/>
        </w:rPr>
        <w:t xml:space="preserve">preventative </w:t>
      </w:r>
      <w:r w:rsidRPr="0046539A">
        <w:rPr>
          <w:rFonts w:ascii="Arial" w:hAnsi="Arial" w:cs="Arial"/>
          <w:color w:val="000000" w:themeColor="text1"/>
        </w:rPr>
        <w:t xml:space="preserve">early help </w:t>
      </w:r>
      <w:r w:rsidR="0026552C" w:rsidRPr="0046539A">
        <w:rPr>
          <w:rFonts w:ascii="Arial" w:hAnsi="Arial" w:cs="Arial"/>
          <w:color w:val="000000" w:themeColor="text1"/>
        </w:rPr>
        <w:t xml:space="preserve">and edge of care </w:t>
      </w:r>
      <w:r w:rsidRPr="0046539A">
        <w:rPr>
          <w:rFonts w:ascii="Arial" w:hAnsi="Arial" w:cs="Arial"/>
          <w:color w:val="000000" w:themeColor="text1"/>
        </w:rPr>
        <w:t>services</w:t>
      </w:r>
      <w:r w:rsidR="00662B44" w:rsidRPr="0046539A">
        <w:rPr>
          <w:rFonts w:ascii="Arial" w:hAnsi="Arial" w:cs="Arial"/>
          <w:color w:val="000000" w:themeColor="text1"/>
        </w:rPr>
        <w:t xml:space="preserve"> </w:t>
      </w:r>
      <w:r w:rsidR="00CA2BB6" w:rsidRPr="0046539A">
        <w:rPr>
          <w:rFonts w:ascii="Arial" w:hAnsi="Arial" w:cs="Arial"/>
          <w:color w:val="000000" w:themeColor="text1"/>
        </w:rPr>
        <w:t xml:space="preserve">– including youth provision </w:t>
      </w:r>
      <w:r w:rsidR="00914E36" w:rsidRPr="0046539A">
        <w:rPr>
          <w:rFonts w:ascii="Arial" w:hAnsi="Arial" w:cs="Arial"/>
          <w:color w:val="000000" w:themeColor="text1"/>
        </w:rPr>
        <w:t>–</w:t>
      </w:r>
      <w:r w:rsidR="00CA2BB6" w:rsidRPr="0046539A">
        <w:rPr>
          <w:rFonts w:ascii="Arial" w:hAnsi="Arial" w:cs="Arial"/>
          <w:color w:val="000000" w:themeColor="text1"/>
        </w:rPr>
        <w:t xml:space="preserve"> </w:t>
      </w:r>
      <w:r w:rsidRPr="0046539A">
        <w:rPr>
          <w:rFonts w:ascii="Arial" w:hAnsi="Arial" w:cs="Arial"/>
          <w:color w:val="000000" w:themeColor="text1"/>
        </w:rPr>
        <w:t>that might reduce need later on.</w:t>
      </w:r>
      <w:r w:rsidR="003325CD" w:rsidRPr="0046539A">
        <w:rPr>
          <w:rFonts w:ascii="Arial" w:hAnsi="Arial" w:cs="Arial"/>
          <w:color w:val="000000" w:themeColor="text1"/>
        </w:rPr>
        <w:t xml:space="preserve"> We know that providing early help to children and young people not only supports better outcomes, but it saves significant amounts of money further down the line. The Early Intervention Foundation, for example, </w:t>
      </w:r>
      <w:r w:rsidR="00A533D3" w:rsidRPr="0046539A">
        <w:rPr>
          <w:rFonts w:ascii="Arial" w:hAnsi="Arial" w:cs="Arial"/>
          <w:color w:val="000000" w:themeColor="text1"/>
        </w:rPr>
        <w:t>estimates that nearly £17 billion is spent every year on late intervention, with £6.4 billion of that falling on local authorities</w:t>
      </w:r>
      <w:r w:rsidR="00CC718A" w:rsidRPr="0046539A">
        <w:rPr>
          <w:rFonts w:ascii="Arial" w:hAnsi="Arial" w:cs="Arial"/>
          <w:color w:val="000000" w:themeColor="text1"/>
        </w:rPr>
        <w:t>, in particular children’s services</w:t>
      </w:r>
      <w:r w:rsidR="00A533D3" w:rsidRPr="0046539A">
        <w:rPr>
          <w:rFonts w:ascii="Arial" w:hAnsi="Arial" w:cs="Arial"/>
          <w:color w:val="000000" w:themeColor="text1"/>
        </w:rPr>
        <w:t>.</w:t>
      </w:r>
      <w:r w:rsidR="0057453C">
        <w:rPr>
          <w:rStyle w:val="FootnoteReference"/>
          <w:rFonts w:ascii="Arial" w:hAnsi="Arial" w:cs="Arial"/>
          <w:color w:val="000000" w:themeColor="text1"/>
        </w:rPr>
        <w:footnoteReference w:id="5"/>
      </w:r>
      <w:r w:rsidR="00914E36" w:rsidRPr="0046539A">
        <w:rPr>
          <w:rFonts w:ascii="Arial" w:hAnsi="Arial" w:cs="Arial"/>
          <w:color w:val="000000" w:themeColor="text1"/>
        </w:rPr>
        <w:t xml:space="preserve"> </w:t>
      </w:r>
    </w:p>
    <w:p w14:paraId="4D33A13C" w14:textId="77777777" w:rsidR="00B106EB" w:rsidRDefault="00B106EB" w:rsidP="00FA157F">
      <w:pPr>
        <w:rPr>
          <w:rFonts w:ascii="Arial" w:hAnsi="Arial" w:cs="Arial"/>
        </w:rPr>
      </w:pPr>
    </w:p>
    <w:p w14:paraId="50BD4726" w14:textId="1CAF4A44" w:rsidR="00FA157F" w:rsidRPr="0046539A" w:rsidRDefault="00FA157F" w:rsidP="0046539A">
      <w:pPr>
        <w:pStyle w:val="ListParagraph"/>
        <w:numPr>
          <w:ilvl w:val="0"/>
          <w:numId w:val="14"/>
        </w:numPr>
        <w:rPr>
          <w:rFonts w:ascii="Arial" w:hAnsi="Arial" w:cs="Arial"/>
        </w:rPr>
      </w:pPr>
      <w:r w:rsidRPr="0046539A">
        <w:rPr>
          <w:rFonts w:ascii="Arial" w:hAnsi="Arial" w:cs="Arial"/>
        </w:rPr>
        <w:t>With limited funding available</w:t>
      </w:r>
      <w:r w:rsidR="00804EA9" w:rsidRPr="0046539A">
        <w:rPr>
          <w:rFonts w:ascii="Arial" w:hAnsi="Arial" w:cs="Arial"/>
        </w:rPr>
        <w:t xml:space="preserve"> from council</w:t>
      </w:r>
      <w:r w:rsidR="00914E36" w:rsidRPr="0046539A">
        <w:rPr>
          <w:rFonts w:ascii="Arial" w:hAnsi="Arial" w:cs="Arial"/>
        </w:rPr>
        <w:t>s</w:t>
      </w:r>
      <w:r w:rsidRPr="0046539A">
        <w:rPr>
          <w:rFonts w:ascii="Arial" w:hAnsi="Arial" w:cs="Arial"/>
        </w:rPr>
        <w:t xml:space="preserve">, many organisations are </w:t>
      </w:r>
      <w:r w:rsidR="00CC718A" w:rsidRPr="0046539A">
        <w:rPr>
          <w:rFonts w:ascii="Arial" w:hAnsi="Arial" w:cs="Arial"/>
        </w:rPr>
        <w:t xml:space="preserve">often </w:t>
      </w:r>
      <w:r w:rsidRPr="0046539A">
        <w:rPr>
          <w:rFonts w:ascii="Arial" w:hAnsi="Arial" w:cs="Arial"/>
        </w:rPr>
        <w:t>pursuing the same funding</w:t>
      </w:r>
      <w:r w:rsidR="00804EA9" w:rsidRPr="0046539A">
        <w:rPr>
          <w:rFonts w:ascii="Arial" w:hAnsi="Arial" w:cs="Arial"/>
        </w:rPr>
        <w:t xml:space="preserve"> from external sources such as charities and trusts</w:t>
      </w:r>
      <w:r w:rsidRPr="0046539A">
        <w:rPr>
          <w:rFonts w:ascii="Arial" w:hAnsi="Arial" w:cs="Arial"/>
        </w:rPr>
        <w:t>. C</w:t>
      </w:r>
      <w:r w:rsidR="00CC718A" w:rsidRPr="0046539A">
        <w:rPr>
          <w:rFonts w:ascii="Arial" w:hAnsi="Arial" w:cs="Arial"/>
        </w:rPr>
        <w:t xml:space="preserve">ouncils have an opportunity </w:t>
      </w:r>
      <w:r w:rsidR="00914E36" w:rsidRPr="0046539A">
        <w:rPr>
          <w:rFonts w:ascii="Arial" w:hAnsi="Arial" w:cs="Arial"/>
        </w:rPr>
        <w:t>to</w:t>
      </w:r>
      <w:r w:rsidRPr="0046539A">
        <w:rPr>
          <w:rFonts w:ascii="Arial" w:hAnsi="Arial" w:cs="Arial"/>
        </w:rPr>
        <w:t xml:space="preserve"> </w:t>
      </w:r>
      <w:r w:rsidR="003C7559" w:rsidRPr="0046539A">
        <w:rPr>
          <w:rFonts w:ascii="Arial" w:hAnsi="Arial" w:cs="Arial"/>
        </w:rPr>
        <w:t xml:space="preserve">invest smaller amounts in core funding for groups so that they can access </w:t>
      </w:r>
      <w:r w:rsidR="003C7559" w:rsidRPr="0046539A">
        <w:rPr>
          <w:rFonts w:ascii="Arial" w:hAnsi="Arial" w:cs="Arial"/>
        </w:rPr>
        <w:lastRenderedPageBreak/>
        <w:t xml:space="preserve">further funding, and </w:t>
      </w:r>
      <w:r w:rsidRPr="0046539A">
        <w:rPr>
          <w:rFonts w:ascii="Arial" w:hAnsi="Arial" w:cs="Arial"/>
        </w:rPr>
        <w:t xml:space="preserve">to coordinate funding bids, supporting smaller organisations to come together to deliver work that can contribute to the wider vision. </w:t>
      </w:r>
      <w:r w:rsidR="00D85ACB" w:rsidRPr="0046539A">
        <w:rPr>
          <w:rFonts w:ascii="Arial" w:hAnsi="Arial" w:cs="Arial"/>
        </w:rPr>
        <w:t xml:space="preserve">Opportunities for organisations to collaborate meaningfully should be explored wherever possible to support collective impact. </w:t>
      </w:r>
      <w:r w:rsidRPr="0046539A">
        <w:rPr>
          <w:rFonts w:ascii="Arial" w:hAnsi="Arial" w:cs="Arial"/>
        </w:rPr>
        <w:t xml:space="preserve">Support for writing funding bids can also be helpful, particularly where organisations have limited or part-time staffing. </w:t>
      </w:r>
    </w:p>
    <w:p w14:paraId="085F5A2B" w14:textId="77777777" w:rsidR="00EB7B37" w:rsidRDefault="00EB7B37" w:rsidP="00FA157F">
      <w:pPr>
        <w:rPr>
          <w:rFonts w:ascii="Arial" w:hAnsi="Arial" w:cs="Arial"/>
        </w:rPr>
      </w:pPr>
    </w:p>
    <w:p w14:paraId="4D12E389" w14:textId="02782025" w:rsidR="00EB7B37" w:rsidRPr="0046539A" w:rsidRDefault="00EB7B37" w:rsidP="0046539A">
      <w:pPr>
        <w:pStyle w:val="ListParagraph"/>
        <w:numPr>
          <w:ilvl w:val="0"/>
          <w:numId w:val="14"/>
        </w:numPr>
        <w:rPr>
          <w:rFonts w:ascii="Arial" w:hAnsi="Arial" w:cs="Arial"/>
        </w:rPr>
      </w:pPr>
      <w:r w:rsidRPr="0046539A">
        <w:rPr>
          <w:rFonts w:ascii="Arial" w:hAnsi="Arial" w:cs="Arial"/>
        </w:rPr>
        <w:t>In some areas, improving the use of council and community assets has bee</w:t>
      </w:r>
      <w:r w:rsidR="003C7559" w:rsidRPr="0046539A">
        <w:rPr>
          <w:rFonts w:ascii="Arial" w:hAnsi="Arial" w:cs="Arial"/>
        </w:rPr>
        <w:t>n invaluable, and offers a</w:t>
      </w:r>
      <w:r w:rsidR="00146534" w:rsidRPr="0046539A">
        <w:rPr>
          <w:rFonts w:ascii="Arial" w:hAnsi="Arial" w:cs="Arial"/>
        </w:rPr>
        <w:t>n</w:t>
      </w:r>
      <w:r w:rsidR="003C7559" w:rsidRPr="0046539A">
        <w:rPr>
          <w:rFonts w:ascii="Arial" w:hAnsi="Arial" w:cs="Arial"/>
        </w:rPr>
        <w:t xml:space="preserve"> alternative</w:t>
      </w:r>
      <w:r w:rsidRPr="0046539A">
        <w:rPr>
          <w:rFonts w:ascii="Arial" w:hAnsi="Arial" w:cs="Arial"/>
        </w:rPr>
        <w:t xml:space="preserve"> way o</w:t>
      </w:r>
      <w:r w:rsidR="00CC718A" w:rsidRPr="0046539A">
        <w:rPr>
          <w:rFonts w:ascii="Arial" w:hAnsi="Arial" w:cs="Arial"/>
        </w:rPr>
        <w:t>f supporting service delivery than</w:t>
      </w:r>
      <w:r w:rsidRPr="0046539A">
        <w:rPr>
          <w:rFonts w:ascii="Arial" w:hAnsi="Arial" w:cs="Arial"/>
        </w:rPr>
        <w:t xml:space="preserve"> financial support. Finding ways to allow easier sharing of assets can improve</w:t>
      </w:r>
      <w:r w:rsidR="00CC718A" w:rsidRPr="0046539A">
        <w:rPr>
          <w:rFonts w:ascii="Arial" w:hAnsi="Arial" w:cs="Arial"/>
        </w:rPr>
        <w:t xml:space="preserve"> the</w:t>
      </w:r>
      <w:r w:rsidRPr="0046539A">
        <w:rPr>
          <w:rFonts w:ascii="Arial" w:hAnsi="Arial" w:cs="Arial"/>
        </w:rPr>
        <w:t xml:space="preserve"> viability of</w:t>
      </w:r>
      <w:r w:rsidR="00A95548" w:rsidRPr="0046539A">
        <w:rPr>
          <w:rFonts w:ascii="Arial" w:hAnsi="Arial" w:cs="Arial"/>
        </w:rPr>
        <w:t>,</w:t>
      </w:r>
      <w:r w:rsidRPr="0046539A">
        <w:rPr>
          <w:rFonts w:ascii="Arial" w:hAnsi="Arial" w:cs="Arial"/>
        </w:rPr>
        <w:t xml:space="preserve"> and access to</w:t>
      </w:r>
      <w:r w:rsidR="00A95548" w:rsidRPr="0046539A">
        <w:rPr>
          <w:rFonts w:ascii="Arial" w:hAnsi="Arial" w:cs="Arial"/>
        </w:rPr>
        <w:t>,</w:t>
      </w:r>
      <w:r w:rsidRPr="0046539A">
        <w:rPr>
          <w:rFonts w:ascii="Arial" w:hAnsi="Arial" w:cs="Arial"/>
        </w:rPr>
        <w:t xml:space="preserve"> services across the area.</w:t>
      </w:r>
      <w:r w:rsidR="003C7559" w:rsidRPr="0046539A">
        <w:rPr>
          <w:rFonts w:ascii="Arial" w:hAnsi="Arial" w:cs="Arial"/>
        </w:rPr>
        <w:t xml:space="preserve"> This can apply to buildings, funding and resources – both owned by the council and community organisations, and by private and voluntary partners</w:t>
      </w:r>
      <w:r w:rsidR="00D85ACB" w:rsidRPr="0046539A">
        <w:rPr>
          <w:rFonts w:ascii="Arial" w:hAnsi="Arial" w:cs="Arial"/>
        </w:rPr>
        <w:t xml:space="preserve"> – as well as staff and volunteers</w:t>
      </w:r>
      <w:r w:rsidR="003C7559" w:rsidRPr="0046539A">
        <w:rPr>
          <w:rFonts w:ascii="Arial" w:hAnsi="Arial" w:cs="Arial"/>
        </w:rPr>
        <w:t>.</w:t>
      </w:r>
    </w:p>
    <w:p w14:paraId="68AFD649" w14:textId="77777777" w:rsidR="00EB7B37" w:rsidRDefault="00EB7B37" w:rsidP="00FA157F">
      <w:pPr>
        <w:rPr>
          <w:rFonts w:ascii="Arial" w:hAnsi="Arial" w:cs="Arial"/>
        </w:rPr>
      </w:pPr>
    </w:p>
    <w:p w14:paraId="3CBC8E5A" w14:textId="3CC10418" w:rsidR="00EB7B37" w:rsidRPr="0046539A" w:rsidRDefault="004E5765" w:rsidP="0046539A">
      <w:pPr>
        <w:pStyle w:val="ListParagraph"/>
        <w:numPr>
          <w:ilvl w:val="0"/>
          <w:numId w:val="14"/>
        </w:numPr>
        <w:rPr>
          <w:rFonts w:ascii="Arial" w:hAnsi="Arial" w:cs="Arial"/>
        </w:rPr>
      </w:pPr>
      <w:r w:rsidRPr="0046539A">
        <w:rPr>
          <w:rFonts w:ascii="Arial" w:hAnsi="Arial" w:cs="Arial"/>
        </w:rPr>
        <w:t>Using the council’s role as a community and partnership leader to facilitate discussions</w:t>
      </w:r>
      <w:r w:rsidR="00CC718A" w:rsidRPr="0046539A">
        <w:rPr>
          <w:rFonts w:ascii="Arial" w:hAnsi="Arial" w:cs="Arial"/>
        </w:rPr>
        <w:t xml:space="preserve"> with and </w:t>
      </w:r>
      <w:r w:rsidRPr="0046539A">
        <w:rPr>
          <w:rFonts w:ascii="Arial" w:hAnsi="Arial" w:cs="Arial"/>
        </w:rPr>
        <w:t xml:space="preserve">investment from the local private sector can help to support delivery of some youth services. Involving local businesses in the development of the vision for local youth services can support this, encouraging buy-in from the beginning and ensuring that the vision helps to support young people to develop the skills they need for the local job market when they reach adulthood.  </w:t>
      </w:r>
    </w:p>
    <w:p w14:paraId="28ADF8C0" w14:textId="77777777" w:rsidR="00B63925" w:rsidRDefault="00B63925" w:rsidP="00FA157F">
      <w:pPr>
        <w:rPr>
          <w:rFonts w:ascii="Arial" w:hAnsi="Arial" w:cs="Arial"/>
        </w:rPr>
      </w:pPr>
    </w:p>
    <w:p w14:paraId="352CA05D" w14:textId="275790CD" w:rsidR="00E04C02" w:rsidRPr="0046539A" w:rsidRDefault="00986E92" w:rsidP="0046539A">
      <w:pPr>
        <w:pStyle w:val="ListParagraph"/>
        <w:numPr>
          <w:ilvl w:val="0"/>
          <w:numId w:val="14"/>
        </w:numPr>
        <w:rPr>
          <w:rFonts w:ascii="Arial" w:hAnsi="Arial" w:cs="Arial"/>
        </w:rPr>
      </w:pPr>
      <w:r w:rsidRPr="0046539A">
        <w:rPr>
          <w:rFonts w:ascii="Arial" w:hAnsi="Arial" w:cs="Arial"/>
        </w:rPr>
        <w:t xml:space="preserve">Some authorities are looking at alternative delivery models in order to deliver services </w:t>
      </w:r>
      <w:r w:rsidR="00CA2BB6" w:rsidRPr="0046539A">
        <w:rPr>
          <w:rFonts w:ascii="Arial" w:hAnsi="Arial" w:cs="Arial"/>
        </w:rPr>
        <w:t>in different ways</w:t>
      </w:r>
      <w:r w:rsidRPr="0046539A">
        <w:rPr>
          <w:rFonts w:ascii="Arial" w:hAnsi="Arial" w:cs="Arial"/>
        </w:rPr>
        <w:t xml:space="preserve">, depending on the local context. In some areas, Youth </w:t>
      </w:r>
      <w:proofErr w:type="spellStart"/>
      <w:r w:rsidRPr="0046539A">
        <w:rPr>
          <w:rFonts w:ascii="Arial" w:hAnsi="Arial" w:cs="Arial"/>
        </w:rPr>
        <w:t>Mutuals</w:t>
      </w:r>
      <w:proofErr w:type="spellEnd"/>
      <w:r w:rsidRPr="0046539A">
        <w:rPr>
          <w:rFonts w:ascii="Arial" w:hAnsi="Arial" w:cs="Arial"/>
        </w:rPr>
        <w:t xml:space="preserve"> have been developed to open up alternative sources of funding and to allow the generation of income</w:t>
      </w:r>
      <w:r w:rsidR="008F7342" w:rsidRPr="0046539A">
        <w:rPr>
          <w:rFonts w:ascii="Arial" w:hAnsi="Arial" w:cs="Arial"/>
        </w:rPr>
        <w:t>, while in others, Young People’s Foundations bring together the public, private, voluntary and community sector to make the most effective use of all available funding and assets.</w:t>
      </w:r>
      <w:r w:rsidR="00CA2BB6" w:rsidRPr="0046539A">
        <w:rPr>
          <w:rFonts w:ascii="Arial" w:hAnsi="Arial" w:cs="Arial"/>
        </w:rPr>
        <w:t xml:space="preserve"> In all models, the council as the body with the</w:t>
      </w:r>
      <w:r w:rsidR="00CC718A" w:rsidRPr="0046539A">
        <w:rPr>
          <w:rFonts w:ascii="Arial" w:hAnsi="Arial" w:cs="Arial"/>
        </w:rPr>
        <w:t xml:space="preserve"> statutory responsibility will</w:t>
      </w:r>
      <w:r w:rsidR="00CA2BB6" w:rsidRPr="0046539A">
        <w:rPr>
          <w:rFonts w:ascii="Arial" w:hAnsi="Arial" w:cs="Arial"/>
        </w:rPr>
        <w:t xml:space="preserve"> maintain a key role in supporting and setting the direction of local youth provision.</w:t>
      </w:r>
    </w:p>
    <w:p w14:paraId="0C10D59F" w14:textId="77777777" w:rsidR="008C7F67" w:rsidRDefault="008C7F67">
      <w:pPr>
        <w:rPr>
          <w:rFonts w:ascii="Arial" w:hAnsi="Arial" w:cs="Arial"/>
          <w:b/>
        </w:rPr>
      </w:pPr>
    </w:p>
    <w:p w14:paraId="7CDFF353" w14:textId="7072D013" w:rsidR="00F80BC4" w:rsidRPr="00217BBF" w:rsidRDefault="00986E92">
      <w:pPr>
        <w:rPr>
          <w:rFonts w:ascii="Arial" w:hAnsi="Arial" w:cs="Arial"/>
          <w:b/>
        </w:rPr>
      </w:pPr>
      <w:r w:rsidRPr="00217BBF">
        <w:rPr>
          <w:rFonts w:ascii="Arial" w:hAnsi="Arial" w:cs="Arial"/>
          <w:b/>
        </w:rPr>
        <w:t>Commissioning</w:t>
      </w:r>
      <w:r w:rsidR="00CD5C96" w:rsidRPr="00217BBF">
        <w:rPr>
          <w:rFonts w:ascii="Arial" w:hAnsi="Arial" w:cs="Arial"/>
          <w:b/>
        </w:rPr>
        <w:t xml:space="preserve"> and </w:t>
      </w:r>
      <w:r w:rsidR="00B276B2" w:rsidRPr="00217BBF">
        <w:rPr>
          <w:rFonts w:ascii="Arial" w:hAnsi="Arial" w:cs="Arial"/>
          <w:b/>
        </w:rPr>
        <w:t>o</w:t>
      </w:r>
      <w:r w:rsidR="00CD5C96" w:rsidRPr="00217BBF">
        <w:rPr>
          <w:rFonts w:ascii="Arial" w:hAnsi="Arial" w:cs="Arial"/>
          <w:b/>
        </w:rPr>
        <w:t>utcomes</w:t>
      </w:r>
      <w:r w:rsidR="00E04C02" w:rsidRPr="00217BBF">
        <w:rPr>
          <w:rFonts w:ascii="Arial" w:hAnsi="Arial" w:cs="Arial"/>
          <w:b/>
        </w:rPr>
        <w:t xml:space="preserve"> </w:t>
      </w:r>
    </w:p>
    <w:p w14:paraId="3686AAB1" w14:textId="77777777" w:rsidR="00F80BC4" w:rsidRDefault="00F80BC4">
      <w:pPr>
        <w:rPr>
          <w:rFonts w:ascii="Arial" w:hAnsi="Arial" w:cs="Arial"/>
          <w:u w:val="single"/>
        </w:rPr>
      </w:pPr>
    </w:p>
    <w:p w14:paraId="34AFACA4" w14:textId="4BC928EF" w:rsidR="00146534" w:rsidRPr="0046539A" w:rsidRDefault="00CA2BB6" w:rsidP="0046539A">
      <w:pPr>
        <w:pStyle w:val="ListParagraph"/>
        <w:numPr>
          <w:ilvl w:val="0"/>
          <w:numId w:val="14"/>
        </w:numPr>
        <w:rPr>
          <w:rFonts w:ascii="Arial" w:hAnsi="Arial" w:cs="Arial"/>
        </w:rPr>
      </w:pPr>
      <w:r w:rsidRPr="0046539A">
        <w:rPr>
          <w:rFonts w:ascii="Arial" w:hAnsi="Arial" w:cs="Arial"/>
        </w:rPr>
        <w:t>The vision for youth</w:t>
      </w:r>
      <w:r w:rsidR="007B3C15" w:rsidRPr="0046539A">
        <w:rPr>
          <w:rFonts w:ascii="Arial" w:hAnsi="Arial" w:cs="Arial"/>
        </w:rPr>
        <w:t xml:space="preserve"> provision</w:t>
      </w:r>
      <w:r w:rsidR="00DC4647" w:rsidRPr="0046539A">
        <w:rPr>
          <w:rFonts w:ascii="Arial" w:hAnsi="Arial" w:cs="Arial"/>
        </w:rPr>
        <w:t xml:space="preserve"> in </w:t>
      </w:r>
      <w:r w:rsidR="00D85ACB" w:rsidRPr="0046539A">
        <w:rPr>
          <w:rFonts w:ascii="Arial" w:hAnsi="Arial" w:cs="Arial"/>
        </w:rPr>
        <w:t>an</w:t>
      </w:r>
      <w:r w:rsidR="00DC4647" w:rsidRPr="0046539A">
        <w:rPr>
          <w:rFonts w:ascii="Arial" w:hAnsi="Arial" w:cs="Arial"/>
        </w:rPr>
        <w:t xml:space="preserve"> area should</w:t>
      </w:r>
      <w:r w:rsidR="00AB4576" w:rsidRPr="0046539A">
        <w:rPr>
          <w:rFonts w:ascii="Arial" w:hAnsi="Arial" w:cs="Arial"/>
        </w:rPr>
        <w:t xml:space="preserve"> be firmly based on the </w:t>
      </w:r>
      <w:r w:rsidR="00D85ACB" w:rsidRPr="0046539A">
        <w:rPr>
          <w:rFonts w:ascii="Arial" w:hAnsi="Arial" w:cs="Arial"/>
        </w:rPr>
        <w:t xml:space="preserve">desired </w:t>
      </w:r>
      <w:r w:rsidR="00AB4576" w:rsidRPr="0046539A">
        <w:rPr>
          <w:rFonts w:ascii="Arial" w:hAnsi="Arial" w:cs="Arial"/>
        </w:rPr>
        <w:t xml:space="preserve">outcomes for young people, supported by a clear understanding of how each service, whether directly </w:t>
      </w:r>
      <w:r w:rsidR="00DC4647" w:rsidRPr="0046539A">
        <w:rPr>
          <w:rFonts w:ascii="Arial" w:hAnsi="Arial" w:cs="Arial"/>
        </w:rPr>
        <w:t xml:space="preserve">delivered or externally commissioned, </w:t>
      </w:r>
      <w:r w:rsidR="00AB4576" w:rsidRPr="0046539A">
        <w:rPr>
          <w:rFonts w:ascii="Arial" w:hAnsi="Arial" w:cs="Arial"/>
        </w:rPr>
        <w:t>contribute</w:t>
      </w:r>
      <w:r w:rsidR="007B3C15" w:rsidRPr="0046539A">
        <w:rPr>
          <w:rFonts w:ascii="Arial" w:hAnsi="Arial" w:cs="Arial"/>
        </w:rPr>
        <w:t>s</w:t>
      </w:r>
      <w:r w:rsidR="00AB4576" w:rsidRPr="0046539A">
        <w:rPr>
          <w:rFonts w:ascii="Arial" w:hAnsi="Arial" w:cs="Arial"/>
        </w:rPr>
        <w:t xml:space="preserve"> to its delivery. For each service, it is helpful when commissioning to consider why that service is expected to contribute to that outcome</w:t>
      </w:r>
      <w:r w:rsidR="00CC718A" w:rsidRPr="0046539A">
        <w:rPr>
          <w:rFonts w:ascii="Arial" w:hAnsi="Arial" w:cs="Arial"/>
        </w:rPr>
        <w:t xml:space="preserve"> and feed into the bigger picture</w:t>
      </w:r>
      <w:r w:rsidR="00DC4647" w:rsidRPr="0046539A">
        <w:rPr>
          <w:rFonts w:ascii="Arial" w:hAnsi="Arial" w:cs="Arial"/>
        </w:rPr>
        <w:t>, to ensure that the offer for young people</w:t>
      </w:r>
      <w:r w:rsidR="00AB4576" w:rsidRPr="0046539A">
        <w:rPr>
          <w:rFonts w:ascii="Arial" w:hAnsi="Arial" w:cs="Arial"/>
        </w:rPr>
        <w:t xml:space="preserve"> evolves to meet changing needs</w:t>
      </w:r>
      <w:r w:rsidR="00DC4647" w:rsidRPr="0046539A">
        <w:rPr>
          <w:rFonts w:ascii="Arial" w:hAnsi="Arial" w:cs="Arial"/>
        </w:rPr>
        <w:t xml:space="preserve">. </w:t>
      </w:r>
    </w:p>
    <w:p w14:paraId="65FF0B62" w14:textId="77777777" w:rsidR="00146534" w:rsidRDefault="00146534">
      <w:pPr>
        <w:rPr>
          <w:rFonts w:ascii="Arial" w:hAnsi="Arial" w:cs="Arial"/>
        </w:rPr>
      </w:pPr>
    </w:p>
    <w:p w14:paraId="097A0837" w14:textId="62CE471D" w:rsidR="00CA2BB6" w:rsidRPr="0046539A" w:rsidRDefault="00DC4647" w:rsidP="0046539A">
      <w:pPr>
        <w:pStyle w:val="ListParagraph"/>
        <w:numPr>
          <w:ilvl w:val="0"/>
          <w:numId w:val="14"/>
        </w:numPr>
        <w:rPr>
          <w:rFonts w:ascii="Arial" w:hAnsi="Arial" w:cs="Arial"/>
        </w:rPr>
      </w:pPr>
      <w:r w:rsidRPr="0046539A">
        <w:rPr>
          <w:rFonts w:ascii="Arial" w:hAnsi="Arial" w:cs="Arial"/>
        </w:rPr>
        <w:t>Provision by alternative providers such as the voluntary and community sector, schools or religious groups can also help to deliver these outcomes</w:t>
      </w:r>
      <w:r w:rsidR="00CC718A" w:rsidRPr="0046539A">
        <w:rPr>
          <w:rFonts w:ascii="Arial" w:hAnsi="Arial" w:cs="Arial"/>
        </w:rPr>
        <w:t>.</w:t>
      </w:r>
      <w:r w:rsidRPr="0046539A">
        <w:rPr>
          <w:rFonts w:ascii="Arial" w:hAnsi="Arial" w:cs="Arial"/>
        </w:rPr>
        <w:t xml:space="preserve"> </w:t>
      </w:r>
      <w:r w:rsidR="00CC718A" w:rsidRPr="0046539A">
        <w:rPr>
          <w:rFonts w:ascii="Arial" w:hAnsi="Arial" w:cs="Arial"/>
        </w:rPr>
        <w:t>C</w:t>
      </w:r>
      <w:r w:rsidRPr="0046539A">
        <w:rPr>
          <w:rFonts w:ascii="Arial" w:hAnsi="Arial" w:cs="Arial"/>
        </w:rPr>
        <w:t xml:space="preserve">learly this cannot be specified by the council; this is where it is useful to develop </w:t>
      </w:r>
      <w:r w:rsidR="00D85ACB" w:rsidRPr="0046539A">
        <w:rPr>
          <w:rFonts w:ascii="Arial" w:hAnsi="Arial" w:cs="Arial"/>
        </w:rPr>
        <w:t>the</w:t>
      </w:r>
      <w:r w:rsidRPr="0046539A">
        <w:rPr>
          <w:rFonts w:ascii="Arial" w:hAnsi="Arial" w:cs="Arial"/>
        </w:rPr>
        <w:t xml:space="preserve"> local vision in partnership with other sectors, to encourage progress towards</w:t>
      </w:r>
      <w:r w:rsidR="00CC718A" w:rsidRPr="0046539A">
        <w:rPr>
          <w:rFonts w:ascii="Arial" w:hAnsi="Arial" w:cs="Arial"/>
        </w:rPr>
        <w:t xml:space="preserve"> a</w:t>
      </w:r>
      <w:r w:rsidRPr="0046539A">
        <w:rPr>
          <w:rFonts w:ascii="Arial" w:hAnsi="Arial" w:cs="Arial"/>
        </w:rPr>
        <w:t xml:space="preserve"> shared </w:t>
      </w:r>
      <w:r w:rsidR="00CC718A" w:rsidRPr="0046539A">
        <w:rPr>
          <w:rFonts w:ascii="Arial" w:hAnsi="Arial" w:cs="Arial"/>
        </w:rPr>
        <w:t>vision for young people</w:t>
      </w:r>
      <w:r w:rsidRPr="0046539A">
        <w:rPr>
          <w:rFonts w:ascii="Arial" w:hAnsi="Arial" w:cs="Arial"/>
        </w:rPr>
        <w:t xml:space="preserve">. </w:t>
      </w:r>
      <w:r w:rsidR="007B3C15" w:rsidRPr="0046539A">
        <w:rPr>
          <w:rFonts w:ascii="Arial" w:hAnsi="Arial" w:cs="Arial"/>
        </w:rPr>
        <w:t xml:space="preserve">Other provision that is not explicitly youth services, for example health services, parks, housing and transport, can help to meet outcomes as part of a systemic approach to supporting young people. </w:t>
      </w:r>
      <w:r w:rsidRPr="0046539A">
        <w:rPr>
          <w:rFonts w:ascii="Arial" w:hAnsi="Arial" w:cs="Arial"/>
        </w:rPr>
        <w:t xml:space="preserve">Mapping </w:t>
      </w:r>
      <w:r w:rsidR="007B3C15" w:rsidRPr="0046539A">
        <w:rPr>
          <w:rFonts w:ascii="Arial" w:hAnsi="Arial" w:cs="Arial"/>
        </w:rPr>
        <w:t>all of this</w:t>
      </w:r>
      <w:r w:rsidRPr="0046539A">
        <w:rPr>
          <w:rFonts w:ascii="Arial" w:hAnsi="Arial" w:cs="Arial"/>
        </w:rPr>
        <w:t xml:space="preserve"> against the </w:t>
      </w:r>
      <w:r w:rsidR="00D85ACB" w:rsidRPr="0046539A">
        <w:rPr>
          <w:rFonts w:ascii="Arial" w:hAnsi="Arial" w:cs="Arial"/>
        </w:rPr>
        <w:t xml:space="preserve">needs analysis and </w:t>
      </w:r>
      <w:r w:rsidRPr="0046539A">
        <w:rPr>
          <w:rFonts w:ascii="Arial" w:hAnsi="Arial" w:cs="Arial"/>
        </w:rPr>
        <w:t xml:space="preserve">outcomes needed to deliver </w:t>
      </w:r>
      <w:r w:rsidR="00D85ACB" w:rsidRPr="0046539A">
        <w:rPr>
          <w:rFonts w:ascii="Arial" w:hAnsi="Arial" w:cs="Arial"/>
        </w:rPr>
        <w:t>the</w:t>
      </w:r>
      <w:r w:rsidRPr="0046539A">
        <w:rPr>
          <w:rFonts w:ascii="Arial" w:hAnsi="Arial" w:cs="Arial"/>
        </w:rPr>
        <w:t xml:space="preserve"> vision will help to identify gaps in provision.</w:t>
      </w:r>
    </w:p>
    <w:p w14:paraId="2999D350" w14:textId="77777777" w:rsidR="00CA2BB6" w:rsidRDefault="00CA2BB6">
      <w:pPr>
        <w:rPr>
          <w:rFonts w:ascii="Arial" w:hAnsi="Arial" w:cs="Arial"/>
        </w:rPr>
      </w:pPr>
    </w:p>
    <w:p w14:paraId="393AC9E4" w14:textId="2FDB73D3" w:rsidR="00986E92" w:rsidRPr="0046539A" w:rsidRDefault="00986E92" w:rsidP="0046539A">
      <w:pPr>
        <w:pStyle w:val="ListParagraph"/>
        <w:numPr>
          <w:ilvl w:val="0"/>
          <w:numId w:val="14"/>
        </w:numPr>
        <w:rPr>
          <w:rFonts w:ascii="Arial" w:hAnsi="Arial" w:cs="Arial"/>
        </w:rPr>
      </w:pPr>
      <w:r w:rsidRPr="0046539A">
        <w:rPr>
          <w:rFonts w:ascii="Arial" w:hAnsi="Arial" w:cs="Arial"/>
        </w:rPr>
        <w:t>Evaluating and reporting on</w:t>
      </w:r>
      <w:r w:rsidR="00CC718A" w:rsidRPr="0046539A">
        <w:rPr>
          <w:rFonts w:ascii="Arial" w:hAnsi="Arial" w:cs="Arial"/>
        </w:rPr>
        <w:t xml:space="preserve"> outcomes effectively </w:t>
      </w:r>
      <w:r w:rsidRPr="0046539A">
        <w:rPr>
          <w:rFonts w:ascii="Arial" w:hAnsi="Arial" w:cs="Arial"/>
        </w:rPr>
        <w:t>is not easy, and commissioners should acknowledge this, building in</w:t>
      </w:r>
      <w:r w:rsidR="00FA5EA4" w:rsidRPr="0046539A">
        <w:rPr>
          <w:rFonts w:ascii="Arial" w:hAnsi="Arial" w:cs="Arial"/>
        </w:rPr>
        <w:t xml:space="preserve"> proportionate</w:t>
      </w:r>
      <w:r w:rsidRPr="0046539A">
        <w:rPr>
          <w:rFonts w:ascii="Arial" w:hAnsi="Arial" w:cs="Arial"/>
        </w:rPr>
        <w:t xml:space="preserve"> resources to contracts for robust outcome monitoring. In the context of reduced funding, it is not easy to divert money fr</w:t>
      </w:r>
      <w:r w:rsidR="00CC718A" w:rsidRPr="0046539A">
        <w:rPr>
          <w:rFonts w:ascii="Arial" w:hAnsi="Arial" w:cs="Arial"/>
        </w:rPr>
        <w:t xml:space="preserve">om frontline </w:t>
      </w:r>
      <w:r w:rsidR="00CC718A" w:rsidRPr="0046539A">
        <w:rPr>
          <w:rFonts w:ascii="Arial" w:hAnsi="Arial" w:cs="Arial"/>
        </w:rPr>
        <w:lastRenderedPageBreak/>
        <w:t xml:space="preserve">delivery; </w:t>
      </w:r>
      <w:r w:rsidRPr="0046539A">
        <w:rPr>
          <w:rFonts w:ascii="Arial" w:hAnsi="Arial" w:cs="Arial"/>
        </w:rPr>
        <w:t>councils have a responsibility to their younger residents to ensure high quality services, and contributing to a good evidence base that allows rigorous scrutiny of services is one way to support this.</w:t>
      </w:r>
      <w:r w:rsidR="0039724D" w:rsidRPr="0046539A">
        <w:rPr>
          <w:rFonts w:ascii="Arial" w:hAnsi="Arial" w:cs="Arial"/>
        </w:rPr>
        <w:t xml:space="preserve"> A clear outcomes framework can help to effectively monitor the impact of a service at key milestones to spot where things aren’t working and provide opportunities to make changes where needed.</w:t>
      </w:r>
      <w:r w:rsidR="00146534" w:rsidRPr="0046539A">
        <w:rPr>
          <w:rFonts w:ascii="Arial" w:hAnsi="Arial" w:cs="Arial"/>
        </w:rPr>
        <w:t xml:space="preserve"> It can also support evidence of collective impact across the system, helping to ensure that everyone is working together toward the same outcomes.</w:t>
      </w:r>
    </w:p>
    <w:p w14:paraId="1F60100A" w14:textId="77777777" w:rsidR="0039724D" w:rsidRDefault="0039724D" w:rsidP="00986E92">
      <w:pPr>
        <w:rPr>
          <w:rFonts w:ascii="Arial" w:hAnsi="Arial" w:cs="Arial"/>
        </w:rPr>
      </w:pPr>
    </w:p>
    <w:p w14:paraId="43540BCD" w14:textId="63AA39CB" w:rsidR="0039724D" w:rsidRPr="0046539A" w:rsidRDefault="0039724D" w:rsidP="0046539A">
      <w:pPr>
        <w:pStyle w:val="ListParagraph"/>
        <w:numPr>
          <w:ilvl w:val="0"/>
          <w:numId w:val="14"/>
        </w:numPr>
        <w:rPr>
          <w:rFonts w:ascii="Arial" w:hAnsi="Arial" w:cs="Arial"/>
        </w:rPr>
      </w:pPr>
      <w:r w:rsidRPr="0046539A">
        <w:rPr>
          <w:rFonts w:ascii="Arial" w:hAnsi="Arial" w:cs="Arial"/>
        </w:rPr>
        <w:t>As the voluntary and community sector is increasingly involved i</w:t>
      </w:r>
      <w:r w:rsidR="007B3C15" w:rsidRPr="0046539A">
        <w:rPr>
          <w:rFonts w:ascii="Arial" w:hAnsi="Arial" w:cs="Arial"/>
        </w:rPr>
        <w:t>n the delivery of youth provision</w:t>
      </w:r>
      <w:r w:rsidRPr="0046539A">
        <w:rPr>
          <w:rFonts w:ascii="Arial" w:hAnsi="Arial" w:cs="Arial"/>
        </w:rPr>
        <w:t xml:space="preserve">, councils will want to consider their commissioning and contract monitoring arrangements to check that these are proportionate and not excluding smaller organisations from putting themselves forward. </w:t>
      </w:r>
    </w:p>
    <w:p w14:paraId="0A558BD8" w14:textId="77777777" w:rsidR="00986E92" w:rsidRDefault="00986E92" w:rsidP="00986E92">
      <w:pPr>
        <w:rPr>
          <w:rFonts w:ascii="Arial" w:hAnsi="Arial" w:cs="Arial"/>
        </w:rPr>
      </w:pPr>
    </w:p>
    <w:p w14:paraId="0EE2A52E" w14:textId="5AC1B961" w:rsidR="00986E92" w:rsidRPr="0046539A" w:rsidRDefault="00986E92" w:rsidP="0046539A">
      <w:pPr>
        <w:pStyle w:val="ListParagraph"/>
        <w:numPr>
          <w:ilvl w:val="0"/>
          <w:numId w:val="14"/>
        </w:numPr>
        <w:rPr>
          <w:rFonts w:ascii="Arial" w:hAnsi="Arial" w:cs="Arial"/>
        </w:rPr>
      </w:pPr>
      <w:r w:rsidRPr="0046539A">
        <w:rPr>
          <w:rFonts w:ascii="Arial" w:hAnsi="Arial" w:cs="Arial"/>
        </w:rPr>
        <w:t xml:space="preserve">Involving young people </w:t>
      </w:r>
      <w:r w:rsidR="00FA5EA4" w:rsidRPr="0046539A">
        <w:rPr>
          <w:rFonts w:ascii="Arial" w:hAnsi="Arial" w:cs="Arial"/>
        </w:rPr>
        <w:t xml:space="preserve">meaningfully </w:t>
      </w:r>
      <w:r w:rsidRPr="0046539A">
        <w:rPr>
          <w:rFonts w:ascii="Arial" w:hAnsi="Arial" w:cs="Arial"/>
        </w:rPr>
        <w:t xml:space="preserve">in </w:t>
      </w:r>
      <w:r w:rsidR="00280492" w:rsidRPr="0046539A">
        <w:rPr>
          <w:rFonts w:ascii="Arial" w:hAnsi="Arial" w:cs="Arial"/>
        </w:rPr>
        <w:t xml:space="preserve">service design and </w:t>
      </w:r>
      <w:r w:rsidRPr="0046539A">
        <w:rPr>
          <w:rFonts w:ascii="Arial" w:hAnsi="Arial" w:cs="Arial"/>
        </w:rPr>
        <w:t xml:space="preserve">commissioning can also be effective in ensuring the delivery of appropriate services for young people. Working with young people to identify needs, establish the right outcomes for different services and consider the offers of different organisations can be invaluable in ensuring that the right </w:t>
      </w:r>
      <w:r w:rsidR="00280492" w:rsidRPr="0046539A">
        <w:rPr>
          <w:rFonts w:ascii="Arial" w:hAnsi="Arial" w:cs="Arial"/>
        </w:rPr>
        <w:t>service and the right provider are</w:t>
      </w:r>
      <w:r w:rsidRPr="0046539A">
        <w:rPr>
          <w:rFonts w:ascii="Arial" w:hAnsi="Arial" w:cs="Arial"/>
        </w:rPr>
        <w:t xml:space="preserve"> appointed.</w:t>
      </w:r>
      <w:r w:rsidR="0039724D" w:rsidRPr="0046539A">
        <w:rPr>
          <w:rFonts w:ascii="Arial" w:hAnsi="Arial" w:cs="Arial"/>
        </w:rPr>
        <w:t xml:space="preserve"> Skilled practitioners</w:t>
      </w:r>
      <w:r w:rsidR="00FA5EA4" w:rsidRPr="0046539A">
        <w:rPr>
          <w:rFonts w:ascii="Arial" w:hAnsi="Arial" w:cs="Arial"/>
        </w:rPr>
        <w:t>, for example youth workers</w:t>
      </w:r>
      <w:r w:rsidR="004A2D68" w:rsidRPr="0046539A">
        <w:rPr>
          <w:rFonts w:ascii="Arial" w:hAnsi="Arial" w:cs="Arial"/>
        </w:rPr>
        <w:t xml:space="preserve">, youth offending team officers, edge-of-care workers </w:t>
      </w:r>
      <w:r w:rsidR="00FA5EA4" w:rsidRPr="0046539A">
        <w:rPr>
          <w:rFonts w:ascii="Arial" w:hAnsi="Arial" w:cs="Arial"/>
        </w:rPr>
        <w:t>or mental health workers</w:t>
      </w:r>
      <w:r w:rsidR="0039724D" w:rsidRPr="0046539A">
        <w:rPr>
          <w:rFonts w:ascii="Arial" w:hAnsi="Arial" w:cs="Arial"/>
        </w:rPr>
        <w:t xml:space="preserve"> should also be involved to bring their expert knowledge to the table and identify potential issues that require further investigation.</w:t>
      </w:r>
    </w:p>
    <w:p w14:paraId="27E782AB" w14:textId="77777777" w:rsidR="00280492" w:rsidRDefault="00280492" w:rsidP="00280492">
      <w:pPr>
        <w:rPr>
          <w:rFonts w:ascii="Arial" w:hAnsi="Arial" w:cs="Arial"/>
        </w:rPr>
      </w:pPr>
    </w:p>
    <w:p w14:paraId="3481280C" w14:textId="4F651955" w:rsidR="0039724D" w:rsidRPr="0046539A" w:rsidRDefault="0039724D" w:rsidP="0046539A">
      <w:pPr>
        <w:pStyle w:val="ListParagraph"/>
        <w:numPr>
          <w:ilvl w:val="0"/>
          <w:numId w:val="14"/>
        </w:numPr>
        <w:rPr>
          <w:rFonts w:ascii="Arial" w:hAnsi="Arial" w:cs="Arial"/>
        </w:rPr>
      </w:pPr>
      <w:r w:rsidRPr="0046539A">
        <w:rPr>
          <w:rFonts w:ascii="Arial" w:hAnsi="Arial" w:cs="Arial"/>
        </w:rPr>
        <w:t>A further opportunity arising from developing a shared vision for youth services in the area is joint commissioning</w:t>
      </w:r>
      <w:r w:rsidR="00A277C3" w:rsidRPr="0046539A">
        <w:rPr>
          <w:rFonts w:ascii="Arial" w:hAnsi="Arial" w:cs="Arial"/>
        </w:rPr>
        <w:t xml:space="preserve"> and potentially aligned or pooled budgets</w:t>
      </w:r>
      <w:r w:rsidRPr="0046539A">
        <w:rPr>
          <w:rFonts w:ascii="Arial" w:hAnsi="Arial" w:cs="Arial"/>
        </w:rPr>
        <w:t xml:space="preserve">. Where outcomes are shared by a range of partners, working with those partners to commission and deliver services that meet those shared objectives </w:t>
      </w:r>
      <w:r w:rsidR="00FD6327" w:rsidRPr="0046539A">
        <w:rPr>
          <w:rFonts w:ascii="Arial" w:hAnsi="Arial" w:cs="Arial"/>
        </w:rPr>
        <w:t xml:space="preserve">is more likely to </w:t>
      </w:r>
      <w:r w:rsidRPr="0046539A">
        <w:rPr>
          <w:rFonts w:ascii="Arial" w:hAnsi="Arial" w:cs="Arial"/>
        </w:rPr>
        <w:t>result in more joined-up, efficient services for young people</w:t>
      </w:r>
      <w:r w:rsidR="00A277C3" w:rsidRPr="0046539A">
        <w:rPr>
          <w:rFonts w:ascii="Arial" w:hAnsi="Arial" w:cs="Arial"/>
        </w:rPr>
        <w:t xml:space="preserve"> alongside economic benefits</w:t>
      </w:r>
      <w:r w:rsidRPr="0046539A">
        <w:rPr>
          <w:rFonts w:ascii="Arial" w:hAnsi="Arial" w:cs="Arial"/>
        </w:rPr>
        <w:t>.</w:t>
      </w:r>
    </w:p>
    <w:p w14:paraId="59EA2D99" w14:textId="77777777" w:rsidR="00A04911" w:rsidRDefault="00A04911">
      <w:pPr>
        <w:rPr>
          <w:rFonts w:ascii="Arial" w:hAnsi="Arial" w:cs="Arial"/>
        </w:rPr>
      </w:pPr>
    </w:p>
    <w:p w14:paraId="07E42D3D" w14:textId="77777777" w:rsidR="00F52773" w:rsidRDefault="00F52773">
      <w:pPr>
        <w:rPr>
          <w:rFonts w:ascii="Arial" w:hAnsi="Arial" w:cs="Arial"/>
          <w:b/>
        </w:rPr>
      </w:pPr>
      <w:r>
        <w:rPr>
          <w:rFonts w:ascii="Arial" w:hAnsi="Arial" w:cs="Arial"/>
          <w:b/>
        </w:rPr>
        <w:br w:type="page"/>
      </w:r>
    </w:p>
    <w:p w14:paraId="57A82ACA" w14:textId="75FDD0E7" w:rsidR="005D2D56" w:rsidRDefault="005D2D56">
      <w:pPr>
        <w:rPr>
          <w:rFonts w:ascii="Arial" w:hAnsi="Arial" w:cs="Arial"/>
          <w:b/>
        </w:rPr>
      </w:pPr>
      <w:r>
        <w:rPr>
          <w:rFonts w:ascii="Arial" w:hAnsi="Arial" w:cs="Arial"/>
          <w:b/>
        </w:rPr>
        <w:lastRenderedPageBreak/>
        <w:t xml:space="preserve">Delivering the </w:t>
      </w:r>
      <w:r w:rsidR="00A51DDF">
        <w:rPr>
          <w:rFonts w:ascii="Arial" w:hAnsi="Arial" w:cs="Arial"/>
          <w:b/>
        </w:rPr>
        <w:t>v</w:t>
      </w:r>
      <w:r>
        <w:rPr>
          <w:rFonts w:ascii="Arial" w:hAnsi="Arial" w:cs="Arial"/>
          <w:b/>
        </w:rPr>
        <w:t>ision</w:t>
      </w:r>
      <w:r w:rsidR="00A51DDF">
        <w:rPr>
          <w:rFonts w:ascii="Arial" w:hAnsi="Arial" w:cs="Arial"/>
          <w:b/>
        </w:rPr>
        <w:br/>
      </w:r>
      <w:r>
        <w:rPr>
          <w:rFonts w:ascii="Arial" w:hAnsi="Arial" w:cs="Arial"/>
          <w:b/>
        </w:rPr>
        <w:t xml:space="preserve">Support for </w:t>
      </w:r>
      <w:r w:rsidR="00A51DDF">
        <w:rPr>
          <w:rFonts w:ascii="Arial" w:hAnsi="Arial" w:cs="Arial"/>
          <w:b/>
        </w:rPr>
        <w:t>c</w:t>
      </w:r>
      <w:r>
        <w:rPr>
          <w:rFonts w:ascii="Arial" w:hAnsi="Arial" w:cs="Arial"/>
          <w:b/>
        </w:rPr>
        <w:t>ouncils</w:t>
      </w:r>
    </w:p>
    <w:p w14:paraId="33F3D062" w14:textId="77777777" w:rsidR="005D2D56" w:rsidRDefault="005D2D56">
      <w:pPr>
        <w:rPr>
          <w:rFonts w:ascii="Arial" w:hAnsi="Arial" w:cs="Arial"/>
        </w:rPr>
      </w:pPr>
    </w:p>
    <w:tbl>
      <w:tblPr>
        <w:tblStyle w:val="TableGrid"/>
        <w:tblW w:w="9351" w:type="dxa"/>
        <w:tblLook w:val="04A0" w:firstRow="1" w:lastRow="0" w:firstColumn="1" w:lastColumn="0" w:noHBand="0" w:noVBand="1"/>
      </w:tblPr>
      <w:tblGrid>
        <w:gridCol w:w="9351"/>
      </w:tblGrid>
      <w:tr w:rsidR="00DF7D99" w14:paraId="6A6A4D34" w14:textId="77777777" w:rsidTr="00DF7D99">
        <w:tc>
          <w:tcPr>
            <w:tcW w:w="9351" w:type="dxa"/>
            <w:shd w:val="clear" w:color="auto" w:fill="FBE4D5" w:themeFill="accent2" w:themeFillTint="33"/>
          </w:tcPr>
          <w:p w14:paraId="2B8E16F8" w14:textId="77777777" w:rsidR="00DF7D99" w:rsidRDefault="00DF7D99" w:rsidP="00C2683C">
            <w:pPr>
              <w:rPr>
                <w:rFonts w:ascii="Arial" w:hAnsi="Arial" w:cs="Arial"/>
              </w:rPr>
            </w:pPr>
            <w:r>
              <w:rPr>
                <w:rFonts w:ascii="Arial" w:hAnsi="Arial" w:cs="Arial"/>
              </w:rPr>
              <w:t>Our offer</w:t>
            </w:r>
          </w:p>
        </w:tc>
      </w:tr>
      <w:tr w:rsidR="00DF7D99" w14:paraId="3137DEB5" w14:textId="77777777" w:rsidTr="00DF7D99">
        <w:tc>
          <w:tcPr>
            <w:tcW w:w="9351" w:type="dxa"/>
          </w:tcPr>
          <w:p w14:paraId="0B20AC1F" w14:textId="02254358" w:rsidR="00DF7D99" w:rsidRDefault="00DF7D99" w:rsidP="00C2683C">
            <w:pPr>
              <w:rPr>
                <w:rFonts w:ascii="Arial" w:hAnsi="Arial" w:cs="Arial"/>
              </w:rPr>
            </w:pPr>
            <w:r>
              <w:rPr>
                <w:rFonts w:ascii="Arial" w:hAnsi="Arial" w:cs="Arial"/>
              </w:rPr>
              <w:t>We will work with national and regional partners including the National Youth Agency and UK Youth to provide tools to support councils in developing local visions and action plans.</w:t>
            </w:r>
          </w:p>
        </w:tc>
      </w:tr>
      <w:tr w:rsidR="00DF7D99" w14:paraId="0975E70F" w14:textId="77777777" w:rsidTr="00DF7D99">
        <w:tc>
          <w:tcPr>
            <w:tcW w:w="9351" w:type="dxa"/>
          </w:tcPr>
          <w:p w14:paraId="47678F42" w14:textId="056A8A07" w:rsidR="00DF7D99" w:rsidRDefault="00DF7D99" w:rsidP="00E978F7">
            <w:pPr>
              <w:rPr>
                <w:rFonts w:ascii="Arial" w:hAnsi="Arial" w:cs="Arial"/>
              </w:rPr>
            </w:pPr>
            <w:r>
              <w:rPr>
                <w:rFonts w:ascii="Arial" w:hAnsi="Arial" w:cs="Arial"/>
              </w:rPr>
              <w:t xml:space="preserve">We will work with partners to produce guidance on engaging with young people and involving young people in commissioning. </w:t>
            </w:r>
          </w:p>
        </w:tc>
      </w:tr>
      <w:tr w:rsidR="00DF7D99" w14:paraId="69FFC502" w14:textId="77777777" w:rsidTr="00DF7D99">
        <w:tc>
          <w:tcPr>
            <w:tcW w:w="9351" w:type="dxa"/>
          </w:tcPr>
          <w:p w14:paraId="0B2DCD72" w14:textId="7D93A0B4" w:rsidR="00DF7D99" w:rsidRDefault="00DF7D99" w:rsidP="00C2683C">
            <w:pPr>
              <w:rPr>
                <w:rFonts w:ascii="Arial" w:hAnsi="Arial" w:cs="Arial"/>
              </w:rPr>
            </w:pPr>
            <w:r w:rsidRPr="00376161">
              <w:rPr>
                <w:rFonts w:ascii="Arial" w:hAnsi="Arial" w:cs="Arial"/>
              </w:rPr>
              <w:t>We will work with partners to coordinate a biannual meeting of key national and regional stakeholders to share information and identify national lobbying priorities.</w:t>
            </w:r>
          </w:p>
        </w:tc>
      </w:tr>
      <w:tr w:rsidR="00DF7D99" w14:paraId="20475FE4" w14:textId="77777777" w:rsidTr="00DF7D99">
        <w:tc>
          <w:tcPr>
            <w:tcW w:w="9351" w:type="dxa"/>
          </w:tcPr>
          <w:p w14:paraId="1435CCB3" w14:textId="4750E4E9" w:rsidR="00DF7D99" w:rsidRDefault="00DF7D99" w:rsidP="00E978F7">
            <w:pPr>
              <w:rPr>
                <w:rFonts w:ascii="Arial" w:hAnsi="Arial" w:cs="Arial"/>
              </w:rPr>
            </w:pPr>
            <w:r>
              <w:rPr>
                <w:rFonts w:ascii="Arial" w:hAnsi="Arial" w:cs="Arial"/>
              </w:rPr>
              <w:t>We will gather and share examples of best practice to share learning and support councils in developing their approaches.</w:t>
            </w:r>
          </w:p>
        </w:tc>
      </w:tr>
      <w:tr w:rsidR="00DF7D99" w14:paraId="4A5F7FE6" w14:textId="77777777" w:rsidTr="00DF7D99">
        <w:tc>
          <w:tcPr>
            <w:tcW w:w="9351" w:type="dxa"/>
          </w:tcPr>
          <w:p w14:paraId="6D3672AF" w14:textId="30AED4D9" w:rsidR="00DF7D99" w:rsidRDefault="00DF7D99" w:rsidP="00C2683C">
            <w:pPr>
              <w:rPr>
                <w:rFonts w:ascii="Arial" w:hAnsi="Arial" w:cs="Arial"/>
              </w:rPr>
            </w:pPr>
            <w:r w:rsidRPr="008C6164">
              <w:rPr>
                <w:rFonts w:ascii="Arial" w:hAnsi="Arial" w:cs="Arial"/>
              </w:rPr>
              <w:t>We will commission new research to establish and</w:t>
            </w:r>
            <w:r>
              <w:rPr>
                <w:rFonts w:ascii="Arial" w:hAnsi="Arial" w:cs="Arial"/>
              </w:rPr>
              <w:t xml:space="preserve"> </w:t>
            </w:r>
            <w:r w:rsidRPr="008C6164">
              <w:rPr>
                <w:rFonts w:ascii="Arial" w:hAnsi="Arial" w:cs="Arial"/>
              </w:rPr>
              <w:t>disseminate the factors that facilitate an effective</w:t>
            </w:r>
            <w:r>
              <w:rPr>
                <w:rFonts w:ascii="Arial" w:hAnsi="Arial" w:cs="Arial"/>
              </w:rPr>
              <w:t xml:space="preserve"> </w:t>
            </w:r>
            <w:r w:rsidRPr="008C6164">
              <w:rPr>
                <w:rFonts w:ascii="Arial" w:hAnsi="Arial" w:cs="Arial"/>
              </w:rPr>
              <w:t>early help offer</w:t>
            </w:r>
            <w:r>
              <w:rPr>
                <w:rFonts w:ascii="Arial" w:hAnsi="Arial" w:cs="Arial"/>
              </w:rPr>
              <w:t xml:space="preserve"> including youth provision</w:t>
            </w:r>
            <w:r w:rsidRPr="008C6164">
              <w:rPr>
                <w:rFonts w:ascii="Arial" w:hAnsi="Arial" w:cs="Arial"/>
              </w:rPr>
              <w:t xml:space="preserve">, </w:t>
            </w:r>
            <w:r>
              <w:rPr>
                <w:rFonts w:ascii="Arial" w:hAnsi="Arial" w:cs="Arial"/>
              </w:rPr>
              <w:t>looking at</w:t>
            </w:r>
            <w:r w:rsidRPr="008C6164">
              <w:rPr>
                <w:rFonts w:ascii="Arial" w:hAnsi="Arial" w:cs="Arial"/>
              </w:rPr>
              <w:t xml:space="preserve"> how best to engage partner</w:t>
            </w:r>
            <w:r>
              <w:rPr>
                <w:rFonts w:ascii="Arial" w:hAnsi="Arial" w:cs="Arial"/>
              </w:rPr>
              <w:t xml:space="preserve"> </w:t>
            </w:r>
            <w:r w:rsidRPr="008C6164">
              <w:rPr>
                <w:rFonts w:ascii="Arial" w:hAnsi="Arial" w:cs="Arial"/>
              </w:rPr>
              <w:t>agencies and the community and voluntary sector in</w:t>
            </w:r>
            <w:r>
              <w:rPr>
                <w:rFonts w:ascii="Arial" w:hAnsi="Arial" w:cs="Arial"/>
              </w:rPr>
              <w:t xml:space="preserve"> </w:t>
            </w:r>
            <w:r w:rsidRPr="008C6164">
              <w:rPr>
                <w:rFonts w:ascii="Arial" w:hAnsi="Arial" w:cs="Arial"/>
              </w:rPr>
              <w:t>developing a joined up offer.</w:t>
            </w:r>
          </w:p>
        </w:tc>
      </w:tr>
      <w:tr w:rsidR="00DF7D99" w14:paraId="7C7294E9" w14:textId="77777777" w:rsidTr="00DF7D99">
        <w:tc>
          <w:tcPr>
            <w:tcW w:w="9351" w:type="dxa"/>
          </w:tcPr>
          <w:p w14:paraId="4CBA80E8" w14:textId="633DD7AD" w:rsidR="00DF7D99" w:rsidRDefault="00DF7D99" w:rsidP="00F52773">
            <w:pPr>
              <w:rPr>
                <w:rFonts w:ascii="Arial" w:hAnsi="Arial" w:cs="Arial"/>
              </w:rPr>
            </w:pPr>
            <w:r>
              <w:rPr>
                <w:rFonts w:ascii="Arial" w:hAnsi="Arial" w:cs="Arial"/>
              </w:rPr>
              <w:t>We will work with the National Youth Agency and the Centre for Youth Impact on an outcomes framework for youth services that all councils can use.</w:t>
            </w:r>
          </w:p>
        </w:tc>
      </w:tr>
      <w:tr w:rsidR="00DF7D99" w14:paraId="4FD267C1" w14:textId="77777777" w:rsidTr="00DF7D99">
        <w:tc>
          <w:tcPr>
            <w:tcW w:w="9351" w:type="dxa"/>
          </w:tcPr>
          <w:p w14:paraId="52C7BB6F" w14:textId="15576EC3" w:rsidR="00DF7D99" w:rsidRDefault="00DF7D99" w:rsidP="00A51DDF">
            <w:pPr>
              <w:rPr>
                <w:rFonts w:ascii="Arial" w:hAnsi="Arial" w:cs="Arial"/>
              </w:rPr>
            </w:pPr>
            <w:r w:rsidRPr="00AB420B">
              <w:rPr>
                <w:rFonts w:ascii="Arial" w:hAnsi="Arial" w:cs="Arial"/>
              </w:rPr>
              <w:t>We will work with partners to develop a standard checklist for councils to use when commissioning services</w:t>
            </w:r>
            <w:r>
              <w:rPr>
                <w:rFonts w:ascii="Arial" w:hAnsi="Arial" w:cs="Arial"/>
              </w:rPr>
              <w:t>.</w:t>
            </w:r>
          </w:p>
        </w:tc>
      </w:tr>
    </w:tbl>
    <w:p w14:paraId="55C8C524" w14:textId="77777777" w:rsidR="006543E5" w:rsidRDefault="006543E5">
      <w:pPr>
        <w:rPr>
          <w:rFonts w:ascii="Arial" w:hAnsi="Arial" w:cs="Arial"/>
          <w:b/>
        </w:rPr>
      </w:pPr>
    </w:p>
    <w:p w14:paraId="103D2A69" w14:textId="77777777" w:rsidR="00DF7D99" w:rsidRDefault="00DF7D99">
      <w:pPr>
        <w:rPr>
          <w:rFonts w:ascii="Arial" w:hAnsi="Arial" w:cs="Arial"/>
          <w:b/>
        </w:rPr>
      </w:pPr>
    </w:p>
    <w:tbl>
      <w:tblPr>
        <w:tblStyle w:val="TableGrid"/>
        <w:tblW w:w="9351" w:type="dxa"/>
        <w:tblLook w:val="04A0" w:firstRow="1" w:lastRow="0" w:firstColumn="1" w:lastColumn="0" w:noHBand="0" w:noVBand="1"/>
      </w:tblPr>
      <w:tblGrid>
        <w:gridCol w:w="9351"/>
      </w:tblGrid>
      <w:tr w:rsidR="00DF7D99" w14:paraId="5D8D75FF" w14:textId="77777777" w:rsidTr="00DF7D99">
        <w:tc>
          <w:tcPr>
            <w:tcW w:w="9351" w:type="dxa"/>
            <w:shd w:val="clear" w:color="auto" w:fill="FBE4D5" w:themeFill="accent2" w:themeFillTint="33"/>
          </w:tcPr>
          <w:p w14:paraId="6B5CAE09" w14:textId="305519F7" w:rsidR="00DF7D99" w:rsidRDefault="00DF7D99" w:rsidP="00DF7D99">
            <w:pPr>
              <w:rPr>
                <w:rFonts w:ascii="Arial" w:hAnsi="Arial" w:cs="Arial"/>
              </w:rPr>
            </w:pPr>
            <w:r>
              <w:rPr>
                <w:rFonts w:ascii="Arial" w:hAnsi="Arial" w:cs="Arial"/>
              </w:rPr>
              <w:t>Recommendations for the Government &amp; NCS Trust</w:t>
            </w:r>
          </w:p>
        </w:tc>
      </w:tr>
      <w:tr w:rsidR="00DF7D99" w14:paraId="4FED2EF3" w14:textId="77777777" w:rsidTr="00DF7D99">
        <w:tc>
          <w:tcPr>
            <w:tcW w:w="9351" w:type="dxa"/>
          </w:tcPr>
          <w:p w14:paraId="1D6F2368" w14:textId="4BAE1A42" w:rsidR="00DF7D99" w:rsidRDefault="00DF7D99" w:rsidP="00DF7D99">
            <w:pPr>
              <w:rPr>
                <w:rFonts w:ascii="Arial" w:hAnsi="Arial" w:cs="Arial"/>
              </w:rPr>
            </w:pPr>
            <w:r>
              <w:rPr>
                <w:rFonts w:ascii="Arial" w:hAnsi="Arial" w:cs="Arial"/>
              </w:rPr>
              <w:t>The Government should ensure that youth policy has a high profile across government to provide leadership and to make sure that young people’s voices are heard. Suggestions to do this include:</w:t>
            </w:r>
          </w:p>
          <w:p w14:paraId="713228C5" w14:textId="77777777" w:rsidR="00DF7D99" w:rsidRDefault="00DF7D99" w:rsidP="00DF7D99">
            <w:pPr>
              <w:rPr>
                <w:rFonts w:ascii="Arial" w:hAnsi="Arial" w:cs="Arial"/>
              </w:rPr>
            </w:pPr>
          </w:p>
          <w:p w14:paraId="6B35AF4B" w14:textId="77777777" w:rsidR="00DF7D99" w:rsidRDefault="00DF7D99" w:rsidP="00DF7D99">
            <w:pPr>
              <w:pStyle w:val="ListParagraph"/>
              <w:numPr>
                <w:ilvl w:val="0"/>
                <w:numId w:val="6"/>
              </w:numPr>
              <w:rPr>
                <w:rFonts w:ascii="Arial" w:hAnsi="Arial" w:cs="Arial"/>
              </w:rPr>
            </w:pPr>
            <w:r>
              <w:rPr>
                <w:rFonts w:ascii="Arial" w:hAnsi="Arial" w:cs="Arial"/>
              </w:rPr>
              <w:t xml:space="preserve">The Government should set out its policy and ambitions for services for young people, clearly articulating the role that all government departments will play to deliver that vision. </w:t>
            </w:r>
          </w:p>
          <w:p w14:paraId="079D8341" w14:textId="10693CFB" w:rsidR="00DF7D99" w:rsidRPr="00DF7D99" w:rsidRDefault="00DF7D99" w:rsidP="00DF7D99">
            <w:pPr>
              <w:pStyle w:val="ListParagraph"/>
              <w:numPr>
                <w:ilvl w:val="0"/>
                <w:numId w:val="6"/>
              </w:numPr>
              <w:rPr>
                <w:rFonts w:ascii="Arial" w:hAnsi="Arial" w:cs="Arial"/>
              </w:rPr>
            </w:pPr>
            <w:r>
              <w:rPr>
                <w:rFonts w:ascii="Arial" w:hAnsi="Arial" w:cs="Arial"/>
              </w:rPr>
              <w:t xml:space="preserve">The Government should explicitly include responsibility for young people within a Ministerial portfolio to establish a champion for young people and </w:t>
            </w:r>
            <w:r>
              <w:t>ensure coordination of policy across all departments.</w:t>
            </w:r>
          </w:p>
          <w:p w14:paraId="74829078" w14:textId="1BD6E07F" w:rsidR="00DF7D99" w:rsidRDefault="00DF7D99" w:rsidP="00DF7D99">
            <w:pPr>
              <w:rPr>
                <w:rFonts w:ascii="Arial" w:hAnsi="Arial" w:cs="Arial"/>
              </w:rPr>
            </w:pPr>
          </w:p>
        </w:tc>
      </w:tr>
      <w:tr w:rsidR="00DF7D99" w14:paraId="2CDF912F" w14:textId="77777777" w:rsidTr="00DF7D99">
        <w:tc>
          <w:tcPr>
            <w:tcW w:w="9351" w:type="dxa"/>
          </w:tcPr>
          <w:p w14:paraId="1D965FA2" w14:textId="77777777" w:rsidR="00DF7D99" w:rsidRDefault="00DF7D99" w:rsidP="00DF7D99">
            <w:pPr>
              <w:rPr>
                <w:rFonts w:ascii="Arial" w:hAnsi="Arial" w:cs="Arial"/>
              </w:rPr>
            </w:pPr>
            <w:r>
              <w:rPr>
                <w:rFonts w:ascii="Arial" w:hAnsi="Arial" w:cs="Arial"/>
              </w:rPr>
              <w:t>The NCS Trust should work closely with councils on the design and delivery of the National Citizen Service locally.</w:t>
            </w:r>
          </w:p>
        </w:tc>
      </w:tr>
      <w:tr w:rsidR="00DF7D99" w14:paraId="5D6494DA" w14:textId="77777777" w:rsidTr="00DF7D99">
        <w:tc>
          <w:tcPr>
            <w:tcW w:w="9351" w:type="dxa"/>
          </w:tcPr>
          <w:p w14:paraId="17D18EEB" w14:textId="77777777" w:rsidR="00DF7D99" w:rsidRDefault="00DF7D99" w:rsidP="00DF7D99">
            <w:pPr>
              <w:rPr>
                <w:rFonts w:ascii="Arial" w:hAnsi="Arial" w:cs="Arial"/>
              </w:rPr>
            </w:pPr>
            <w:r>
              <w:rPr>
                <w:rFonts w:ascii="Arial" w:hAnsi="Arial" w:cs="Arial"/>
              </w:rPr>
              <w:t>The Government should allocate a proportion of the funding dedicated to the National Citizen Service directly to councils for them to dedicate to supporting local youth services.</w:t>
            </w:r>
          </w:p>
        </w:tc>
      </w:tr>
      <w:tr w:rsidR="00DF7D99" w14:paraId="3F355D0F" w14:textId="77777777" w:rsidTr="00DF7D99">
        <w:tc>
          <w:tcPr>
            <w:tcW w:w="9351" w:type="dxa"/>
          </w:tcPr>
          <w:p w14:paraId="76AF53F9" w14:textId="77777777" w:rsidR="00DF7D99" w:rsidRDefault="00DF7D99" w:rsidP="00DF7D99">
            <w:pPr>
              <w:rPr>
                <w:rFonts w:ascii="Arial" w:hAnsi="Arial" w:cs="Arial"/>
              </w:rPr>
            </w:pPr>
            <w:r w:rsidRPr="008C6164">
              <w:rPr>
                <w:rFonts w:ascii="Arial" w:hAnsi="Arial" w:cs="Arial"/>
              </w:rPr>
              <w:t xml:space="preserve">The Government must commit to </w:t>
            </w:r>
            <w:r>
              <w:rPr>
                <w:rFonts w:ascii="Arial" w:hAnsi="Arial" w:cs="Arial"/>
              </w:rPr>
              <w:t>s</w:t>
            </w:r>
            <w:r w:rsidRPr="008C6164">
              <w:rPr>
                <w:rFonts w:ascii="Arial" w:hAnsi="Arial" w:cs="Arial"/>
              </w:rPr>
              <w:t>ustainable</w:t>
            </w:r>
            <w:r>
              <w:rPr>
                <w:rFonts w:ascii="Arial" w:hAnsi="Arial" w:cs="Arial"/>
              </w:rPr>
              <w:t xml:space="preserve"> </w:t>
            </w:r>
            <w:r w:rsidRPr="008C6164">
              <w:rPr>
                <w:rFonts w:ascii="Arial" w:hAnsi="Arial" w:cs="Arial"/>
              </w:rPr>
              <w:t>investment in preventative services by reversing the</w:t>
            </w:r>
            <w:r>
              <w:rPr>
                <w:rFonts w:ascii="Arial" w:hAnsi="Arial" w:cs="Arial"/>
              </w:rPr>
              <w:t xml:space="preserve"> </w:t>
            </w:r>
            <w:r w:rsidRPr="008C6164">
              <w:rPr>
                <w:rFonts w:ascii="Arial" w:hAnsi="Arial" w:cs="Arial"/>
              </w:rPr>
              <w:t>cuts to early intervention funding for local councils</w:t>
            </w:r>
            <w:r>
              <w:rPr>
                <w:rFonts w:ascii="Arial" w:hAnsi="Arial" w:cs="Arial"/>
              </w:rPr>
              <w:t>.</w:t>
            </w:r>
          </w:p>
        </w:tc>
      </w:tr>
      <w:tr w:rsidR="00DF7D99" w14:paraId="18996E62" w14:textId="77777777" w:rsidTr="00DF7D99">
        <w:tc>
          <w:tcPr>
            <w:tcW w:w="9351" w:type="dxa"/>
          </w:tcPr>
          <w:p w14:paraId="7D3FEDF9" w14:textId="77777777" w:rsidR="00DF7D99" w:rsidRDefault="00DF7D99" w:rsidP="00DF7D99">
            <w:pPr>
              <w:rPr>
                <w:rFonts w:ascii="Arial" w:hAnsi="Arial" w:cs="Arial"/>
              </w:rPr>
            </w:pPr>
            <w:r>
              <w:rPr>
                <w:rFonts w:ascii="Arial" w:hAnsi="Arial" w:cs="Arial"/>
              </w:rPr>
              <w:t>Funding to support the measurement of outcomes and development of a wider evidence base for youth services should be made available to local authorities.</w:t>
            </w:r>
          </w:p>
        </w:tc>
      </w:tr>
    </w:tbl>
    <w:p w14:paraId="1590B42C" w14:textId="77777777" w:rsidR="00DF7D99" w:rsidRPr="008A19FB" w:rsidRDefault="00DF7D99">
      <w:pPr>
        <w:rPr>
          <w:rFonts w:ascii="Arial" w:hAnsi="Arial" w:cs="Arial"/>
          <w:b/>
        </w:rPr>
      </w:pPr>
    </w:p>
    <w:sectPr w:rsidR="00DF7D99" w:rsidRPr="008A19F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83E90" w14:textId="77777777" w:rsidR="00DF7D99" w:rsidRDefault="00DF7D99" w:rsidP="00C40197">
      <w:r>
        <w:separator/>
      </w:r>
    </w:p>
  </w:endnote>
  <w:endnote w:type="continuationSeparator" w:id="0">
    <w:p w14:paraId="7A1C763E" w14:textId="77777777" w:rsidR="00DF7D99" w:rsidRDefault="00DF7D99" w:rsidP="00C4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FAC65" w14:textId="77777777" w:rsidR="00DF7D99" w:rsidRDefault="00DF7D99" w:rsidP="00C40197">
      <w:r>
        <w:separator/>
      </w:r>
    </w:p>
  </w:footnote>
  <w:footnote w:type="continuationSeparator" w:id="0">
    <w:p w14:paraId="13CCF7C2" w14:textId="77777777" w:rsidR="00DF7D99" w:rsidRDefault="00DF7D99" w:rsidP="00C40197">
      <w:r>
        <w:continuationSeparator/>
      </w:r>
    </w:p>
  </w:footnote>
  <w:footnote w:id="1">
    <w:p w14:paraId="27F79F6B" w14:textId="68870C44" w:rsidR="00DF7D99" w:rsidRDefault="00DF7D99">
      <w:pPr>
        <w:pStyle w:val="FootnoteText"/>
        <w:rPr>
          <w:rFonts w:ascii="Arial" w:hAnsi="Arial" w:cs="Arial"/>
        </w:rPr>
      </w:pPr>
      <w:r w:rsidRPr="0046539A">
        <w:rPr>
          <w:rStyle w:val="FootnoteReference"/>
          <w:rFonts w:ascii="Arial" w:hAnsi="Arial" w:cs="Arial"/>
        </w:rPr>
        <w:footnoteRef/>
      </w:r>
      <w:r w:rsidRPr="0046539A">
        <w:rPr>
          <w:rFonts w:ascii="Arial" w:hAnsi="Arial" w:cs="Arial"/>
        </w:rPr>
        <w:t xml:space="preserve"> National Children’s Bureau, 2017 </w:t>
      </w:r>
      <w:hyperlink r:id="rId1" w:history="1">
        <w:r w:rsidR="0046539A" w:rsidRPr="000725E9">
          <w:rPr>
            <w:rStyle w:val="Hyperlink"/>
            <w:rFonts w:ascii="Arial" w:hAnsi="Arial" w:cs="Arial"/>
          </w:rPr>
          <w:t>https://www.ncb.org.uk/sites/default/files/uploads/documents/Turning%20the%20tide%20report_final.pdf</w:t>
        </w:r>
      </w:hyperlink>
    </w:p>
    <w:p w14:paraId="51BFA79F" w14:textId="77777777" w:rsidR="0046539A" w:rsidRPr="0046539A" w:rsidRDefault="0046539A">
      <w:pPr>
        <w:pStyle w:val="FootnoteText"/>
        <w:rPr>
          <w:rFonts w:ascii="Arial" w:hAnsi="Arial" w:cs="Arial"/>
        </w:rPr>
      </w:pPr>
    </w:p>
  </w:footnote>
  <w:footnote w:id="2">
    <w:p w14:paraId="2220E537" w14:textId="77777777" w:rsidR="00DF7D99" w:rsidRPr="0046539A" w:rsidRDefault="00DF7D99" w:rsidP="00C2683C">
      <w:pPr>
        <w:pStyle w:val="FootnoteText"/>
        <w:rPr>
          <w:rFonts w:ascii="Arial" w:hAnsi="Arial" w:cs="Arial"/>
        </w:rPr>
      </w:pPr>
      <w:r w:rsidRPr="0046539A">
        <w:rPr>
          <w:rStyle w:val="FootnoteReference"/>
          <w:rFonts w:ascii="Arial" w:hAnsi="Arial" w:cs="Arial"/>
        </w:rPr>
        <w:footnoteRef/>
      </w:r>
      <w:r w:rsidRPr="0046539A">
        <w:rPr>
          <w:rFonts w:ascii="Arial" w:hAnsi="Arial" w:cs="Arial"/>
        </w:rPr>
        <w:t xml:space="preserve"> National Audit Office ‘National Citizen Service’ 2017 </w:t>
      </w:r>
    </w:p>
    <w:p w14:paraId="2DC58F77" w14:textId="63062F6B" w:rsidR="00DF7D99" w:rsidRPr="0046539A" w:rsidRDefault="00F32BA1" w:rsidP="00C2683C">
      <w:pPr>
        <w:pStyle w:val="FootnoteText"/>
        <w:rPr>
          <w:rFonts w:ascii="Arial" w:hAnsi="Arial" w:cs="Arial"/>
        </w:rPr>
      </w:pPr>
      <w:hyperlink r:id="rId2" w:history="1">
        <w:r w:rsidR="00DF7D99" w:rsidRPr="0046539A">
          <w:rPr>
            <w:rStyle w:val="Hyperlink"/>
            <w:rFonts w:ascii="Arial" w:hAnsi="Arial" w:cs="Arial"/>
          </w:rPr>
          <w:t>https://www.nao.org.uk/wp-content/uploads/2017/02/National-Citizen-Service.pdf</w:t>
        </w:r>
      </w:hyperlink>
      <w:r w:rsidR="00DF7D99" w:rsidRPr="0046539A">
        <w:rPr>
          <w:rFonts w:ascii="Arial" w:hAnsi="Arial" w:cs="Arial"/>
        </w:rPr>
        <w:t xml:space="preserve"> </w:t>
      </w:r>
    </w:p>
  </w:footnote>
  <w:footnote w:id="3">
    <w:p w14:paraId="1B882D00" w14:textId="019919A4" w:rsidR="00DF7D99" w:rsidRDefault="00DF7D99">
      <w:pPr>
        <w:pStyle w:val="FootnoteText"/>
      </w:pPr>
      <w:r w:rsidRPr="0046539A">
        <w:rPr>
          <w:rStyle w:val="FootnoteReference"/>
          <w:rFonts w:ascii="Arial" w:hAnsi="Arial" w:cs="Arial"/>
        </w:rPr>
        <w:footnoteRef/>
      </w:r>
      <w:r w:rsidRPr="0046539A">
        <w:rPr>
          <w:rFonts w:ascii="Arial" w:hAnsi="Arial" w:cs="Arial"/>
        </w:rPr>
        <w:t xml:space="preserve"> Department for Digital, Culture, Media and Sport, 2017 </w:t>
      </w:r>
      <w:hyperlink r:id="rId3" w:history="1">
        <w:r w:rsidRPr="0046539A">
          <w:rPr>
            <w:rStyle w:val="Hyperlink"/>
            <w:rFonts w:ascii="Arial" w:hAnsi="Arial" w:cs="Arial"/>
          </w:rPr>
          <w:t>https://www.gov.uk/government/publications/national-citizen-service-guidance-for-local-authorities</w:t>
        </w:r>
      </w:hyperlink>
      <w:r>
        <w:t xml:space="preserve"> </w:t>
      </w:r>
    </w:p>
  </w:footnote>
  <w:footnote w:id="4">
    <w:p w14:paraId="6DBF4E6C" w14:textId="0158B2AB" w:rsidR="00DF7D99" w:rsidRPr="0046539A" w:rsidRDefault="00DF7D99">
      <w:pPr>
        <w:pStyle w:val="FootnoteText"/>
        <w:rPr>
          <w:rFonts w:ascii="Arial" w:hAnsi="Arial" w:cs="Arial"/>
        </w:rPr>
      </w:pPr>
      <w:r w:rsidRPr="0046539A">
        <w:rPr>
          <w:rStyle w:val="FootnoteReference"/>
          <w:rFonts w:ascii="Arial" w:hAnsi="Arial" w:cs="Arial"/>
        </w:rPr>
        <w:footnoteRef/>
      </w:r>
      <w:r w:rsidRPr="0046539A">
        <w:rPr>
          <w:rFonts w:ascii="Arial" w:hAnsi="Arial" w:cs="Arial"/>
        </w:rPr>
        <w:t xml:space="preserve"> Local Government Association analysis, 2017 https://www.local.gov.uk/about/news/childrens-social-care-breaking-point-council-leaders-warn</w:t>
      </w:r>
    </w:p>
  </w:footnote>
  <w:footnote w:id="5">
    <w:p w14:paraId="02699CFF" w14:textId="7B677E2A" w:rsidR="00DF7D99" w:rsidRDefault="00DF7D99">
      <w:pPr>
        <w:pStyle w:val="FootnoteText"/>
      </w:pPr>
      <w:r w:rsidRPr="0046539A">
        <w:rPr>
          <w:rStyle w:val="FootnoteReference"/>
          <w:rFonts w:ascii="Arial" w:hAnsi="Arial" w:cs="Arial"/>
        </w:rPr>
        <w:footnoteRef/>
      </w:r>
      <w:r w:rsidRPr="0046539A">
        <w:rPr>
          <w:rFonts w:ascii="Arial" w:hAnsi="Arial" w:cs="Arial"/>
        </w:rPr>
        <w:t xml:space="preserve"> Early Intervention Foundation, 2016 </w:t>
      </w:r>
      <w:hyperlink r:id="rId4" w:history="1">
        <w:r w:rsidRPr="0046539A">
          <w:rPr>
            <w:rStyle w:val="Hyperlink"/>
            <w:rFonts w:ascii="Arial" w:hAnsi="Arial" w:cs="Arial"/>
          </w:rPr>
          <w:t>http://www.eif.org.uk/publication/the-cost-of-late-intervention-eif-analysis-2016/</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287DB" w14:textId="77777777" w:rsidR="00F32BA1" w:rsidRDefault="00F32BA1"/>
  <w:tbl>
    <w:tblPr>
      <w:tblW w:w="0" w:type="auto"/>
      <w:tblLook w:val="01E0" w:firstRow="1" w:lastRow="1" w:firstColumn="1" w:lastColumn="1" w:noHBand="0" w:noVBand="0"/>
    </w:tblPr>
    <w:tblGrid>
      <w:gridCol w:w="5825"/>
      <w:gridCol w:w="3201"/>
    </w:tblGrid>
    <w:tr w:rsidR="0046539A" w14:paraId="4B1370C1" w14:textId="77777777" w:rsidTr="00F32BA1">
      <w:tc>
        <w:tcPr>
          <w:tcW w:w="5825" w:type="dxa"/>
          <w:vMerge w:val="restart"/>
          <w:hideMark/>
        </w:tcPr>
        <w:p w14:paraId="3AD169ED" w14:textId="15771DA1" w:rsidR="0046539A" w:rsidRDefault="0046539A" w:rsidP="0046539A">
          <w:pPr>
            <w:pStyle w:val="Header"/>
            <w:tabs>
              <w:tab w:val="center" w:pos="2923"/>
            </w:tabs>
            <w:spacing w:line="256" w:lineRule="auto"/>
          </w:pPr>
          <w:r>
            <w:rPr>
              <w:rFonts w:ascii="Arial" w:hAnsi="Arial" w:cs="Arial"/>
              <w:noProof/>
              <w:sz w:val="44"/>
              <w:szCs w:val="44"/>
              <w:lang w:eastAsia="en-GB"/>
            </w:rPr>
            <w:drawing>
              <wp:inline distT="0" distB="0" distL="0" distR="0" wp14:anchorId="6D784A90" wp14:editId="257F0888">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01" w:type="dxa"/>
          <w:vAlign w:val="center"/>
          <w:hideMark/>
        </w:tcPr>
        <w:p w14:paraId="0ED98D6E" w14:textId="77777777" w:rsidR="0046539A" w:rsidRDefault="0046539A" w:rsidP="0046539A">
          <w:pPr>
            <w:pStyle w:val="Header"/>
            <w:spacing w:line="256" w:lineRule="auto"/>
            <w:rPr>
              <w:rFonts w:ascii="Arial" w:hAnsi="Arial" w:cs="Arial"/>
              <w:b/>
              <w:i/>
            </w:rPr>
          </w:pPr>
          <w:r>
            <w:rPr>
              <w:rFonts w:ascii="Arial" w:hAnsi="Arial" w:cs="Arial"/>
              <w:b/>
            </w:rPr>
            <w:t xml:space="preserve">Children and Young People Board </w:t>
          </w:r>
        </w:p>
      </w:tc>
    </w:tr>
    <w:tr w:rsidR="0046539A" w14:paraId="398C8C4C" w14:textId="77777777" w:rsidTr="00F32BA1">
      <w:trPr>
        <w:trHeight w:val="450"/>
      </w:trPr>
      <w:tc>
        <w:tcPr>
          <w:tcW w:w="0" w:type="auto"/>
          <w:vMerge/>
          <w:vAlign w:val="center"/>
          <w:hideMark/>
        </w:tcPr>
        <w:p w14:paraId="43D97401" w14:textId="77777777" w:rsidR="0046539A" w:rsidRDefault="0046539A" w:rsidP="0046539A">
          <w:pPr>
            <w:spacing w:line="256" w:lineRule="auto"/>
            <w:rPr>
              <w:rFonts w:ascii="Frutiger 45 Light" w:eastAsia="Times New Roman" w:hAnsi="Frutiger 45 Light" w:cs="Times New Roman"/>
            </w:rPr>
          </w:pPr>
        </w:p>
      </w:tc>
      <w:tc>
        <w:tcPr>
          <w:tcW w:w="3201" w:type="dxa"/>
          <w:vAlign w:val="center"/>
          <w:hideMark/>
        </w:tcPr>
        <w:p w14:paraId="084426AE" w14:textId="77777777" w:rsidR="0046539A" w:rsidRDefault="0046539A" w:rsidP="0046539A">
          <w:pPr>
            <w:pStyle w:val="Header"/>
            <w:spacing w:before="60" w:line="256" w:lineRule="auto"/>
            <w:rPr>
              <w:rFonts w:ascii="Arial" w:hAnsi="Arial" w:cs="Arial"/>
            </w:rPr>
          </w:pPr>
          <w:r>
            <w:rPr>
              <w:rFonts w:ascii="Arial" w:hAnsi="Arial" w:cs="Arial"/>
            </w:rPr>
            <w:t xml:space="preserve">10 January 2018 </w:t>
          </w:r>
        </w:p>
      </w:tc>
    </w:tr>
    <w:tr w:rsidR="0046539A" w14:paraId="25C28C54" w14:textId="77777777" w:rsidTr="00F32BA1">
      <w:trPr>
        <w:trHeight w:val="708"/>
      </w:trPr>
      <w:tc>
        <w:tcPr>
          <w:tcW w:w="0" w:type="auto"/>
          <w:vMerge/>
          <w:vAlign w:val="center"/>
          <w:hideMark/>
        </w:tcPr>
        <w:p w14:paraId="5FEF0418" w14:textId="77777777" w:rsidR="0046539A" w:rsidRDefault="0046539A" w:rsidP="0046539A">
          <w:pPr>
            <w:spacing w:line="256" w:lineRule="auto"/>
            <w:rPr>
              <w:rFonts w:ascii="Frutiger 45 Light" w:eastAsia="Times New Roman" w:hAnsi="Frutiger 45 Light" w:cs="Times New Roman"/>
            </w:rPr>
          </w:pPr>
        </w:p>
      </w:tc>
      <w:tc>
        <w:tcPr>
          <w:tcW w:w="3201" w:type="dxa"/>
          <w:vAlign w:val="center"/>
          <w:hideMark/>
        </w:tcPr>
        <w:p w14:paraId="6F7CE74E" w14:textId="15B86343" w:rsidR="0046539A" w:rsidRDefault="0046539A" w:rsidP="0046539A">
          <w:pPr>
            <w:pStyle w:val="Header"/>
            <w:spacing w:before="60" w:line="256" w:lineRule="auto"/>
            <w:rPr>
              <w:rFonts w:ascii="Arial" w:hAnsi="Arial" w:cs="Arial"/>
              <w:b/>
            </w:rPr>
          </w:pPr>
        </w:p>
      </w:tc>
    </w:tr>
  </w:tbl>
  <w:p w14:paraId="3F7AC660" w14:textId="67F2ECEE" w:rsidR="005709D0" w:rsidRPr="0046539A" w:rsidRDefault="005709D0" w:rsidP="00465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7E26"/>
    <w:multiLevelType w:val="multilevel"/>
    <w:tmpl w:val="86DAE45A"/>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1F733203"/>
    <w:multiLevelType w:val="multilevel"/>
    <w:tmpl w:val="DC485C02"/>
    <w:lvl w:ilvl="0">
      <w:start w:val="9"/>
      <w:numFmt w:val="decimal"/>
      <w:lvlText w:val="%1"/>
      <w:lvlJc w:val="left"/>
      <w:pPr>
        <w:ind w:left="360" w:hanging="360"/>
      </w:pPr>
      <w:rPr>
        <w:rFonts w:hint="default"/>
        <w:b/>
      </w:rPr>
    </w:lvl>
    <w:lvl w:ilvl="1">
      <w:start w:val="1"/>
      <w:numFmt w:val="decimal"/>
      <w:lvlText w:val="%1.%2"/>
      <w:lvlJc w:val="center"/>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51E3345"/>
    <w:multiLevelType w:val="hybridMultilevel"/>
    <w:tmpl w:val="D0143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9E2201"/>
    <w:multiLevelType w:val="multilevel"/>
    <w:tmpl w:val="FABA390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DA1355B"/>
    <w:multiLevelType w:val="multilevel"/>
    <w:tmpl w:val="19620A1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0C0471A"/>
    <w:multiLevelType w:val="hybridMultilevel"/>
    <w:tmpl w:val="FEE06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0D0D07"/>
    <w:multiLevelType w:val="multilevel"/>
    <w:tmpl w:val="F7066770"/>
    <w:lvl w:ilvl="0">
      <w:start w:val="14"/>
      <w:numFmt w:val="decimal"/>
      <w:lvlText w:val="%1."/>
      <w:lvlJc w:val="left"/>
      <w:pPr>
        <w:ind w:left="360" w:hanging="360"/>
      </w:pPr>
      <w:rPr>
        <w:rFonts w:hint="default"/>
        <w:b w:val="0"/>
      </w:rPr>
    </w:lvl>
    <w:lvl w:ilvl="1">
      <w:start w:val="1"/>
      <w:numFmt w:val="decimal"/>
      <w:isLgl/>
      <w:lvlText w:val="%1.%2"/>
      <w:lvlJc w:val="center"/>
      <w:pPr>
        <w:ind w:left="840" w:hanging="4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60" w:hanging="1800"/>
      </w:pPr>
      <w:rPr>
        <w:rFonts w:hint="default"/>
      </w:rPr>
    </w:lvl>
  </w:abstractNum>
  <w:abstractNum w:abstractNumId="7" w15:restartNumberingAfterBreak="0">
    <w:nsid w:val="5ACD2A75"/>
    <w:multiLevelType w:val="hybridMultilevel"/>
    <w:tmpl w:val="184EF1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ED14B74"/>
    <w:multiLevelType w:val="hybridMultilevel"/>
    <w:tmpl w:val="D28E3C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632A120F"/>
    <w:multiLevelType w:val="hybridMultilevel"/>
    <w:tmpl w:val="0E842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7B5284"/>
    <w:multiLevelType w:val="hybridMultilevel"/>
    <w:tmpl w:val="C7C2E258"/>
    <w:lvl w:ilvl="0" w:tplc="08090001">
      <w:start w:val="1"/>
      <w:numFmt w:val="bullet"/>
      <w:lvlText w:val=""/>
      <w:lvlJc w:val="left"/>
      <w:pPr>
        <w:ind w:left="1560" w:hanging="360"/>
      </w:pPr>
      <w:rPr>
        <w:rFonts w:ascii="Symbol" w:hAnsi="Symbol" w:hint="default"/>
      </w:rPr>
    </w:lvl>
    <w:lvl w:ilvl="1" w:tplc="08090003">
      <w:start w:val="1"/>
      <w:numFmt w:val="bullet"/>
      <w:lvlText w:val="o"/>
      <w:lvlJc w:val="left"/>
      <w:pPr>
        <w:ind w:left="2280" w:hanging="360"/>
      </w:pPr>
      <w:rPr>
        <w:rFonts w:ascii="Courier New" w:hAnsi="Courier New" w:cs="Courier New" w:hint="default"/>
      </w:rPr>
    </w:lvl>
    <w:lvl w:ilvl="2" w:tplc="08090005">
      <w:start w:val="1"/>
      <w:numFmt w:val="bullet"/>
      <w:lvlText w:val=""/>
      <w:lvlJc w:val="left"/>
      <w:pPr>
        <w:ind w:left="3000" w:hanging="360"/>
      </w:pPr>
      <w:rPr>
        <w:rFonts w:ascii="Wingdings" w:hAnsi="Wingdings" w:hint="default"/>
      </w:rPr>
    </w:lvl>
    <w:lvl w:ilvl="3" w:tplc="08090001">
      <w:start w:val="1"/>
      <w:numFmt w:val="bullet"/>
      <w:lvlText w:val=""/>
      <w:lvlJc w:val="left"/>
      <w:pPr>
        <w:ind w:left="3720" w:hanging="360"/>
      </w:pPr>
      <w:rPr>
        <w:rFonts w:ascii="Symbol" w:hAnsi="Symbol" w:hint="default"/>
      </w:rPr>
    </w:lvl>
    <w:lvl w:ilvl="4" w:tplc="08090003">
      <w:start w:val="1"/>
      <w:numFmt w:val="bullet"/>
      <w:lvlText w:val="o"/>
      <w:lvlJc w:val="left"/>
      <w:pPr>
        <w:ind w:left="4440" w:hanging="360"/>
      </w:pPr>
      <w:rPr>
        <w:rFonts w:ascii="Courier New" w:hAnsi="Courier New" w:cs="Courier New" w:hint="default"/>
      </w:rPr>
    </w:lvl>
    <w:lvl w:ilvl="5" w:tplc="08090005">
      <w:start w:val="1"/>
      <w:numFmt w:val="bullet"/>
      <w:lvlText w:val=""/>
      <w:lvlJc w:val="left"/>
      <w:pPr>
        <w:ind w:left="5160" w:hanging="360"/>
      </w:pPr>
      <w:rPr>
        <w:rFonts w:ascii="Wingdings" w:hAnsi="Wingdings" w:hint="default"/>
      </w:rPr>
    </w:lvl>
    <w:lvl w:ilvl="6" w:tplc="08090001">
      <w:start w:val="1"/>
      <w:numFmt w:val="bullet"/>
      <w:lvlText w:val=""/>
      <w:lvlJc w:val="left"/>
      <w:pPr>
        <w:ind w:left="5880" w:hanging="360"/>
      </w:pPr>
      <w:rPr>
        <w:rFonts w:ascii="Symbol" w:hAnsi="Symbol" w:hint="default"/>
      </w:rPr>
    </w:lvl>
    <w:lvl w:ilvl="7" w:tplc="08090003">
      <w:start w:val="1"/>
      <w:numFmt w:val="bullet"/>
      <w:lvlText w:val="o"/>
      <w:lvlJc w:val="left"/>
      <w:pPr>
        <w:ind w:left="6600" w:hanging="360"/>
      </w:pPr>
      <w:rPr>
        <w:rFonts w:ascii="Courier New" w:hAnsi="Courier New" w:cs="Courier New" w:hint="default"/>
      </w:rPr>
    </w:lvl>
    <w:lvl w:ilvl="8" w:tplc="08090005">
      <w:start w:val="1"/>
      <w:numFmt w:val="bullet"/>
      <w:lvlText w:val=""/>
      <w:lvlJc w:val="left"/>
      <w:pPr>
        <w:ind w:left="7320" w:hanging="360"/>
      </w:pPr>
      <w:rPr>
        <w:rFonts w:ascii="Wingdings" w:hAnsi="Wingdings" w:hint="default"/>
      </w:rPr>
    </w:lvl>
  </w:abstractNum>
  <w:abstractNum w:abstractNumId="11" w15:restartNumberingAfterBreak="0">
    <w:nsid w:val="6E992D05"/>
    <w:multiLevelType w:val="multilevel"/>
    <w:tmpl w:val="2D6CFA8E"/>
    <w:lvl w:ilvl="0">
      <w:start w:val="10"/>
      <w:numFmt w:val="decimal"/>
      <w:lvlText w:val="%1"/>
      <w:lvlJc w:val="left"/>
      <w:pPr>
        <w:ind w:left="420" w:hanging="420"/>
      </w:pPr>
      <w:rPr>
        <w:rFonts w:hint="default"/>
        <w:b w:val="0"/>
      </w:rPr>
    </w:lvl>
    <w:lvl w:ilvl="1">
      <w:start w:val="1"/>
      <w:numFmt w:val="decimal"/>
      <w:lvlText w:val="%1.%2"/>
      <w:lvlJc w:val="center"/>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2" w15:restartNumberingAfterBreak="0">
    <w:nsid w:val="72265CE5"/>
    <w:multiLevelType w:val="multilevel"/>
    <w:tmpl w:val="EB52559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7"/>
  </w:num>
  <w:num w:numId="5">
    <w:abstractNumId w:val="2"/>
  </w:num>
  <w:num w:numId="6">
    <w:abstractNumId w:val="5"/>
  </w:num>
  <w:num w:numId="7">
    <w:abstractNumId w:val="3"/>
  </w:num>
  <w:num w:numId="8">
    <w:abstractNumId w:val="0"/>
  </w:num>
  <w:num w:numId="9">
    <w:abstractNumId w:val="4"/>
  </w:num>
  <w:num w:numId="10">
    <w:abstractNumId w:val="1"/>
  </w:num>
  <w:num w:numId="11">
    <w:abstractNumId w:val="12"/>
  </w:num>
  <w:num w:numId="12">
    <w:abstractNumId w:val="1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F01"/>
    <w:rsid w:val="00014393"/>
    <w:rsid w:val="00053B42"/>
    <w:rsid w:val="000911FD"/>
    <w:rsid w:val="00094EF2"/>
    <w:rsid w:val="000B3DBF"/>
    <w:rsid w:val="000C0E20"/>
    <w:rsid w:val="000C5B06"/>
    <w:rsid w:val="000F7F18"/>
    <w:rsid w:val="00105BD9"/>
    <w:rsid w:val="00113F57"/>
    <w:rsid w:val="001311F4"/>
    <w:rsid w:val="00146534"/>
    <w:rsid w:val="00151F7D"/>
    <w:rsid w:val="001859AB"/>
    <w:rsid w:val="001A39F2"/>
    <w:rsid w:val="001A3DC9"/>
    <w:rsid w:val="001A4E00"/>
    <w:rsid w:val="001A6B10"/>
    <w:rsid w:val="001C2293"/>
    <w:rsid w:val="001C3F01"/>
    <w:rsid w:val="001E4491"/>
    <w:rsid w:val="001E75E1"/>
    <w:rsid w:val="001F3E74"/>
    <w:rsid w:val="002123C0"/>
    <w:rsid w:val="00217BBF"/>
    <w:rsid w:val="00224F62"/>
    <w:rsid w:val="0026552C"/>
    <w:rsid w:val="002718FF"/>
    <w:rsid w:val="00280492"/>
    <w:rsid w:val="002D1257"/>
    <w:rsid w:val="00303A74"/>
    <w:rsid w:val="003042D4"/>
    <w:rsid w:val="003325CD"/>
    <w:rsid w:val="00346D03"/>
    <w:rsid w:val="003574C7"/>
    <w:rsid w:val="00361139"/>
    <w:rsid w:val="00376161"/>
    <w:rsid w:val="003772BB"/>
    <w:rsid w:val="00380CBD"/>
    <w:rsid w:val="003819D8"/>
    <w:rsid w:val="0039724D"/>
    <w:rsid w:val="00397256"/>
    <w:rsid w:val="003C7559"/>
    <w:rsid w:val="003D1554"/>
    <w:rsid w:val="003D33D6"/>
    <w:rsid w:val="00416319"/>
    <w:rsid w:val="00421A74"/>
    <w:rsid w:val="00426D12"/>
    <w:rsid w:val="00436DFB"/>
    <w:rsid w:val="004452F9"/>
    <w:rsid w:val="004579FF"/>
    <w:rsid w:val="0046539A"/>
    <w:rsid w:val="004A2D68"/>
    <w:rsid w:val="004B5E31"/>
    <w:rsid w:val="004D261D"/>
    <w:rsid w:val="004D507C"/>
    <w:rsid w:val="004E1DA4"/>
    <w:rsid w:val="004E5765"/>
    <w:rsid w:val="0050401D"/>
    <w:rsid w:val="00533EE3"/>
    <w:rsid w:val="005709D0"/>
    <w:rsid w:val="0057453C"/>
    <w:rsid w:val="005C79BE"/>
    <w:rsid w:val="005D2D56"/>
    <w:rsid w:val="005F0ABE"/>
    <w:rsid w:val="005F2B49"/>
    <w:rsid w:val="00636ECC"/>
    <w:rsid w:val="006415B0"/>
    <w:rsid w:val="0064462A"/>
    <w:rsid w:val="006543E5"/>
    <w:rsid w:val="006622C6"/>
    <w:rsid w:val="00662B44"/>
    <w:rsid w:val="0067089E"/>
    <w:rsid w:val="0068284C"/>
    <w:rsid w:val="006871DD"/>
    <w:rsid w:val="006D2DFF"/>
    <w:rsid w:val="006E5056"/>
    <w:rsid w:val="006F39C8"/>
    <w:rsid w:val="006F3ADB"/>
    <w:rsid w:val="007306E6"/>
    <w:rsid w:val="007345A4"/>
    <w:rsid w:val="007610CC"/>
    <w:rsid w:val="00767D49"/>
    <w:rsid w:val="007A38D2"/>
    <w:rsid w:val="007A6561"/>
    <w:rsid w:val="007B3C15"/>
    <w:rsid w:val="007B57AA"/>
    <w:rsid w:val="007D715B"/>
    <w:rsid w:val="008047D6"/>
    <w:rsid w:val="00804EA9"/>
    <w:rsid w:val="00813A26"/>
    <w:rsid w:val="00832E89"/>
    <w:rsid w:val="0084157A"/>
    <w:rsid w:val="0084451E"/>
    <w:rsid w:val="00863720"/>
    <w:rsid w:val="00864DE4"/>
    <w:rsid w:val="00872E23"/>
    <w:rsid w:val="0087758D"/>
    <w:rsid w:val="00880497"/>
    <w:rsid w:val="008A19FB"/>
    <w:rsid w:val="008C0C0C"/>
    <w:rsid w:val="008C6164"/>
    <w:rsid w:val="008C7797"/>
    <w:rsid w:val="008C7F67"/>
    <w:rsid w:val="008D4155"/>
    <w:rsid w:val="008D542A"/>
    <w:rsid w:val="008F7342"/>
    <w:rsid w:val="00914E36"/>
    <w:rsid w:val="009504A8"/>
    <w:rsid w:val="0095586B"/>
    <w:rsid w:val="00967C19"/>
    <w:rsid w:val="009822F1"/>
    <w:rsid w:val="00986E92"/>
    <w:rsid w:val="009918D5"/>
    <w:rsid w:val="009B12CA"/>
    <w:rsid w:val="009D0E35"/>
    <w:rsid w:val="009F3DE2"/>
    <w:rsid w:val="00A03E22"/>
    <w:rsid w:val="00A048DA"/>
    <w:rsid w:val="00A04911"/>
    <w:rsid w:val="00A05AF3"/>
    <w:rsid w:val="00A128B0"/>
    <w:rsid w:val="00A277C3"/>
    <w:rsid w:val="00A3364F"/>
    <w:rsid w:val="00A43DB1"/>
    <w:rsid w:val="00A51DDF"/>
    <w:rsid w:val="00A533D3"/>
    <w:rsid w:val="00A5775B"/>
    <w:rsid w:val="00A82D16"/>
    <w:rsid w:val="00A84812"/>
    <w:rsid w:val="00A95548"/>
    <w:rsid w:val="00AB420B"/>
    <w:rsid w:val="00AB4576"/>
    <w:rsid w:val="00AB5B6C"/>
    <w:rsid w:val="00AC18AA"/>
    <w:rsid w:val="00AC7DCA"/>
    <w:rsid w:val="00AD17D8"/>
    <w:rsid w:val="00AD48AE"/>
    <w:rsid w:val="00AE3A2F"/>
    <w:rsid w:val="00B0272C"/>
    <w:rsid w:val="00B05F99"/>
    <w:rsid w:val="00B106EB"/>
    <w:rsid w:val="00B276B2"/>
    <w:rsid w:val="00B63925"/>
    <w:rsid w:val="00B6775A"/>
    <w:rsid w:val="00B70998"/>
    <w:rsid w:val="00B8466D"/>
    <w:rsid w:val="00BA3523"/>
    <w:rsid w:val="00BC220C"/>
    <w:rsid w:val="00BE7232"/>
    <w:rsid w:val="00BE7B61"/>
    <w:rsid w:val="00C02533"/>
    <w:rsid w:val="00C15D00"/>
    <w:rsid w:val="00C236D3"/>
    <w:rsid w:val="00C2683C"/>
    <w:rsid w:val="00C40197"/>
    <w:rsid w:val="00C9371F"/>
    <w:rsid w:val="00C93C11"/>
    <w:rsid w:val="00CA1532"/>
    <w:rsid w:val="00CA2BB6"/>
    <w:rsid w:val="00CC718A"/>
    <w:rsid w:val="00CD5C96"/>
    <w:rsid w:val="00D030C6"/>
    <w:rsid w:val="00D37E42"/>
    <w:rsid w:val="00D41EA8"/>
    <w:rsid w:val="00D628EB"/>
    <w:rsid w:val="00D85ACB"/>
    <w:rsid w:val="00D872DD"/>
    <w:rsid w:val="00D915B2"/>
    <w:rsid w:val="00DA767D"/>
    <w:rsid w:val="00DB22E1"/>
    <w:rsid w:val="00DC4647"/>
    <w:rsid w:val="00DD0BA0"/>
    <w:rsid w:val="00DE203C"/>
    <w:rsid w:val="00DF7D99"/>
    <w:rsid w:val="00E00F3F"/>
    <w:rsid w:val="00E04C02"/>
    <w:rsid w:val="00E0694F"/>
    <w:rsid w:val="00E21576"/>
    <w:rsid w:val="00E36031"/>
    <w:rsid w:val="00E4492C"/>
    <w:rsid w:val="00E700CA"/>
    <w:rsid w:val="00E7610E"/>
    <w:rsid w:val="00E978F7"/>
    <w:rsid w:val="00EA7A5B"/>
    <w:rsid w:val="00EB219F"/>
    <w:rsid w:val="00EB7B37"/>
    <w:rsid w:val="00EF7AE8"/>
    <w:rsid w:val="00F07FD3"/>
    <w:rsid w:val="00F32BA1"/>
    <w:rsid w:val="00F50DEB"/>
    <w:rsid w:val="00F52773"/>
    <w:rsid w:val="00F62882"/>
    <w:rsid w:val="00F71AD0"/>
    <w:rsid w:val="00F765CC"/>
    <w:rsid w:val="00F80BC4"/>
    <w:rsid w:val="00FA157F"/>
    <w:rsid w:val="00FA5EA4"/>
    <w:rsid w:val="00FD6327"/>
    <w:rsid w:val="00FE0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CF1F24"/>
  <w15:chartTrackingRefBased/>
  <w15:docId w15:val="{2C6B41CF-84B9-4491-A8A3-BEDE68ED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rsid w:val="001C3F01"/>
    <w:pPr>
      <w:spacing w:line="280" w:lineRule="exact"/>
    </w:pPr>
    <w:rPr>
      <w:rFonts w:ascii="Frutiger 45 Light" w:eastAsia="Times New Roman" w:hAnsi="Frutiger 45 Light" w:cs="Times New Roman"/>
      <w:szCs w:val="20"/>
      <w:lang w:eastAsia="en-GB"/>
    </w:rPr>
  </w:style>
  <w:style w:type="character" w:styleId="Hyperlink">
    <w:name w:val="Hyperlink"/>
    <w:basedOn w:val="DefaultParagraphFont"/>
    <w:unhideWhenUsed/>
    <w:rsid w:val="00C40197"/>
    <w:rPr>
      <w:color w:val="0000FF"/>
      <w:u w:val="single"/>
    </w:rPr>
  </w:style>
  <w:style w:type="paragraph" w:styleId="FootnoteText">
    <w:name w:val="footnote text"/>
    <w:basedOn w:val="Normal"/>
    <w:link w:val="FootnoteTextChar"/>
    <w:uiPriority w:val="99"/>
    <w:semiHidden/>
    <w:unhideWhenUsed/>
    <w:rsid w:val="00C40197"/>
    <w:rPr>
      <w:rFonts w:ascii="Frutiger 45 Light" w:eastAsia="Times New Roman" w:hAnsi="Frutiger 45 Light" w:cs="Times New Roman"/>
      <w:sz w:val="20"/>
      <w:szCs w:val="20"/>
      <w:lang w:eastAsia="en-GB"/>
    </w:rPr>
  </w:style>
  <w:style w:type="character" w:customStyle="1" w:styleId="FootnoteTextChar">
    <w:name w:val="Footnote Text Char"/>
    <w:basedOn w:val="DefaultParagraphFont"/>
    <w:link w:val="FootnoteText"/>
    <w:uiPriority w:val="99"/>
    <w:semiHidden/>
    <w:rsid w:val="00C40197"/>
    <w:rPr>
      <w:rFonts w:ascii="Frutiger 45 Light" w:eastAsia="Times New Roman" w:hAnsi="Frutiger 45 Light" w:cs="Times New Roman"/>
      <w:sz w:val="20"/>
      <w:szCs w:val="20"/>
      <w:lang w:eastAsia="en-GB"/>
    </w:rPr>
  </w:style>
  <w:style w:type="paragraph" w:styleId="ListParagraph">
    <w:name w:val="List Paragraph"/>
    <w:basedOn w:val="Normal"/>
    <w:uiPriority w:val="34"/>
    <w:qFormat/>
    <w:rsid w:val="00C40197"/>
    <w:pPr>
      <w:ind w:left="720"/>
    </w:pPr>
    <w:rPr>
      <w:rFonts w:ascii="Frutiger 45 Light" w:eastAsia="Times New Roman" w:hAnsi="Frutiger 45 Light" w:cs="Times New Roman"/>
      <w:szCs w:val="20"/>
      <w:lang w:eastAsia="en-GB"/>
    </w:rPr>
  </w:style>
  <w:style w:type="character" w:styleId="FootnoteReference">
    <w:name w:val="footnote reference"/>
    <w:basedOn w:val="DefaultParagraphFont"/>
    <w:uiPriority w:val="99"/>
    <w:semiHidden/>
    <w:unhideWhenUsed/>
    <w:rsid w:val="00C40197"/>
    <w:rPr>
      <w:vertAlign w:val="superscript"/>
    </w:rPr>
  </w:style>
  <w:style w:type="paragraph" w:styleId="EndnoteText">
    <w:name w:val="endnote text"/>
    <w:basedOn w:val="Normal"/>
    <w:link w:val="EndnoteTextChar"/>
    <w:uiPriority w:val="99"/>
    <w:semiHidden/>
    <w:unhideWhenUsed/>
    <w:rsid w:val="0084451E"/>
    <w:rPr>
      <w:sz w:val="20"/>
      <w:szCs w:val="20"/>
    </w:rPr>
  </w:style>
  <w:style w:type="character" w:customStyle="1" w:styleId="EndnoteTextChar">
    <w:name w:val="Endnote Text Char"/>
    <w:basedOn w:val="DefaultParagraphFont"/>
    <w:link w:val="EndnoteText"/>
    <w:uiPriority w:val="99"/>
    <w:semiHidden/>
    <w:rsid w:val="0084451E"/>
    <w:rPr>
      <w:sz w:val="20"/>
      <w:szCs w:val="20"/>
    </w:rPr>
  </w:style>
  <w:style w:type="character" w:styleId="EndnoteReference">
    <w:name w:val="endnote reference"/>
    <w:basedOn w:val="DefaultParagraphFont"/>
    <w:uiPriority w:val="99"/>
    <w:semiHidden/>
    <w:unhideWhenUsed/>
    <w:rsid w:val="0084451E"/>
    <w:rPr>
      <w:vertAlign w:val="superscript"/>
    </w:rPr>
  </w:style>
  <w:style w:type="character" w:customStyle="1" w:styleId="UnresolvedMention1">
    <w:name w:val="Unresolved Mention1"/>
    <w:basedOn w:val="DefaultParagraphFont"/>
    <w:uiPriority w:val="99"/>
    <w:semiHidden/>
    <w:unhideWhenUsed/>
    <w:rsid w:val="0084451E"/>
    <w:rPr>
      <w:color w:val="808080"/>
      <w:shd w:val="clear" w:color="auto" w:fill="E6E6E6"/>
    </w:rPr>
  </w:style>
  <w:style w:type="paragraph" w:styleId="Header">
    <w:name w:val="header"/>
    <w:basedOn w:val="Normal"/>
    <w:link w:val="HeaderChar"/>
    <w:unhideWhenUsed/>
    <w:rsid w:val="00EB219F"/>
    <w:pPr>
      <w:tabs>
        <w:tab w:val="center" w:pos="4513"/>
        <w:tab w:val="right" w:pos="9026"/>
      </w:tabs>
    </w:pPr>
  </w:style>
  <w:style w:type="character" w:customStyle="1" w:styleId="HeaderChar">
    <w:name w:val="Header Char"/>
    <w:basedOn w:val="DefaultParagraphFont"/>
    <w:link w:val="Header"/>
    <w:rsid w:val="00EB219F"/>
  </w:style>
  <w:style w:type="paragraph" w:styleId="Footer">
    <w:name w:val="footer"/>
    <w:basedOn w:val="Normal"/>
    <w:link w:val="FooterChar"/>
    <w:uiPriority w:val="99"/>
    <w:unhideWhenUsed/>
    <w:rsid w:val="00EB219F"/>
    <w:pPr>
      <w:tabs>
        <w:tab w:val="center" w:pos="4513"/>
        <w:tab w:val="right" w:pos="9026"/>
      </w:tabs>
    </w:pPr>
  </w:style>
  <w:style w:type="character" w:customStyle="1" w:styleId="FooterChar">
    <w:name w:val="Footer Char"/>
    <w:basedOn w:val="DefaultParagraphFont"/>
    <w:link w:val="Footer"/>
    <w:uiPriority w:val="99"/>
    <w:rsid w:val="00EB219F"/>
  </w:style>
  <w:style w:type="paragraph" w:styleId="BalloonText">
    <w:name w:val="Balloon Text"/>
    <w:basedOn w:val="Normal"/>
    <w:link w:val="BalloonTextChar"/>
    <w:uiPriority w:val="99"/>
    <w:semiHidden/>
    <w:unhideWhenUsed/>
    <w:rsid w:val="00533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EE3"/>
    <w:rPr>
      <w:rFonts w:ascii="Segoe UI" w:hAnsi="Segoe UI" w:cs="Segoe UI"/>
      <w:sz w:val="18"/>
      <w:szCs w:val="18"/>
    </w:rPr>
  </w:style>
  <w:style w:type="paragraph" w:customStyle="1" w:styleId="legclearfix2">
    <w:name w:val="legclearfix2"/>
    <w:basedOn w:val="Normal"/>
    <w:rsid w:val="00533EE3"/>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533EE3"/>
    <w:rPr>
      <w:vanish w:val="0"/>
      <w:webHidden w:val="0"/>
      <w:specVanish w:val="0"/>
    </w:rPr>
  </w:style>
  <w:style w:type="character" w:customStyle="1" w:styleId="legchangedelimiter2">
    <w:name w:val="legchangedelimiter2"/>
    <w:basedOn w:val="DefaultParagraphFont"/>
    <w:rsid w:val="00533EE3"/>
    <w:rPr>
      <w:b/>
      <w:bCs/>
      <w:i w:val="0"/>
      <w:iCs w:val="0"/>
      <w:color w:val="000000"/>
      <w:sz w:val="34"/>
      <w:szCs w:val="34"/>
    </w:rPr>
  </w:style>
  <w:style w:type="character" w:customStyle="1" w:styleId="legsubstitution5">
    <w:name w:val="legsubstitution5"/>
    <w:basedOn w:val="DefaultParagraphFont"/>
    <w:rsid w:val="00533EE3"/>
  </w:style>
  <w:style w:type="table" w:styleId="TableGrid">
    <w:name w:val="Table Grid"/>
    <w:basedOn w:val="TableNormal"/>
    <w:uiPriority w:val="39"/>
    <w:rsid w:val="0065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7DCA"/>
    <w:rPr>
      <w:sz w:val="16"/>
      <w:szCs w:val="16"/>
    </w:rPr>
  </w:style>
  <w:style w:type="paragraph" w:styleId="CommentText">
    <w:name w:val="annotation text"/>
    <w:basedOn w:val="Normal"/>
    <w:link w:val="CommentTextChar"/>
    <w:uiPriority w:val="99"/>
    <w:semiHidden/>
    <w:unhideWhenUsed/>
    <w:rsid w:val="00AC7DCA"/>
    <w:rPr>
      <w:sz w:val="20"/>
      <w:szCs w:val="20"/>
    </w:rPr>
  </w:style>
  <w:style w:type="character" w:customStyle="1" w:styleId="CommentTextChar">
    <w:name w:val="Comment Text Char"/>
    <w:basedOn w:val="DefaultParagraphFont"/>
    <w:link w:val="CommentText"/>
    <w:uiPriority w:val="99"/>
    <w:semiHidden/>
    <w:rsid w:val="00AC7DCA"/>
    <w:rPr>
      <w:sz w:val="20"/>
      <w:szCs w:val="20"/>
    </w:rPr>
  </w:style>
  <w:style w:type="paragraph" w:styleId="CommentSubject">
    <w:name w:val="annotation subject"/>
    <w:basedOn w:val="CommentText"/>
    <w:next w:val="CommentText"/>
    <w:link w:val="CommentSubjectChar"/>
    <w:uiPriority w:val="99"/>
    <w:semiHidden/>
    <w:unhideWhenUsed/>
    <w:rsid w:val="00AC7DCA"/>
    <w:rPr>
      <w:b/>
      <w:bCs/>
    </w:rPr>
  </w:style>
  <w:style w:type="character" w:customStyle="1" w:styleId="CommentSubjectChar">
    <w:name w:val="Comment Subject Char"/>
    <w:basedOn w:val="CommentTextChar"/>
    <w:link w:val="CommentSubject"/>
    <w:uiPriority w:val="99"/>
    <w:semiHidden/>
    <w:rsid w:val="00AC7DCA"/>
    <w:rPr>
      <w:b/>
      <w:bCs/>
      <w:sz w:val="20"/>
      <w:szCs w:val="20"/>
    </w:rPr>
  </w:style>
  <w:style w:type="character" w:customStyle="1" w:styleId="UnresolvedMention">
    <w:name w:val="Unresolved Mention"/>
    <w:basedOn w:val="DefaultParagraphFont"/>
    <w:uiPriority w:val="99"/>
    <w:semiHidden/>
    <w:unhideWhenUsed/>
    <w:rsid w:val="005745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72889">
      <w:bodyDiv w:val="1"/>
      <w:marLeft w:val="0"/>
      <w:marRight w:val="0"/>
      <w:marTop w:val="0"/>
      <w:marBottom w:val="0"/>
      <w:divBdr>
        <w:top w:val="none" w:sz="0" w:space="0" w:color="auto"/>
        <w:left w:val="none" w:sz="0" w:space="0" w:color="auto"/>
        <w:bottom w:val="none" w:sz="0" w:space="0" w:color="auto"/>
        <w:right w:val="none" w:sz="0" w:space="0" w:color="auto"/>
      </w:divBdr>
    </w:div>
    <w:div w:id="646595865">
      <w:bodyDiv w:val="1"/>
      <w:marLeft w:val="0"/>
      <w:marRight w:val="0"/>
      <w:marTop w:val="0"/>
      <w:marBottom w:val="0"/>
      <w:divBdr>
        <w:top w:val="none" w:sz="0" w:space="0" w:color="auto"/>
        <w:left w:val="none" w:sz="0" w:space="0" w:color="auto"/>
        <w:bottom w:val="none" w:sz="0" w:space="0" w:color="auto"/>
        <w:right w:val="none" w:sz="0" w:space="0" w:color="auto"/>
      </w:divBdr>
    </w:div>
    <w:div w:id="761223663">
      <w:bodyDiv w:val="1"/>
      <w:marLeft w:val="0"/>
      <w:marRight w:val="0"/>
      <w:marTop w:val="0"/>
      <w:marBottom w:val="0"/>
      <w:divBdr>
        <w:top w:val="none" w:sz="0" w:space="0" w:color="auto"/>
        <w:left w:val="none" w:sz="0" w:space="0" w:color="auto"/>
        <w:bottom w:val="none" w:sz="0" w:space="0" w:color="auto"/>
        <w:right w:val="none" w:sz="0" w:space="0" w:color="auto"/>
      </w:divBdr>
    </w:div>
    <w:div w:id="948199435">
      <w:bodyDiv w:val="1"/>
      <w:marLeft w:val="0"/>
      <w:marRight w:val="0"/>
      <w:marTop w:val="0"/>
      <w:marBottom w:val="0"/>
      <w:divBdr>
        <w:top w:val="none" w:sz="0" w:space="0" w:color="auto"/>
        <w:left w:val="none" w:sz="0" w:space="0" w:color="auto"/>
        <w:bottom w:val="none" w:sz="0" w:space="0" w:color="auto"/>
        <w:right w:val="none" w:sz="0" w:space="0" w:color="auto"/>
      </w:divBdr>
    </w:div>
    <w:div w:id="1070999617">
      <w:bodyDiv w:val="1"/>
      <w:marLeft w:val="0"/>
      <w:marRight w:val="0"/>
      <w:marTop w:val="0"/>
      <w:marBottom w:val="0"/>
      <w:divBdr>
        <w:top w:val="none" w:sz="0" w:space="0" w:color="auto"/>
        <w:left w:val="none" w:sz="0" w:space="0" w:color="auto"/>
        <w:bottom w:val="none" w:sz="0" w:space="0" w:color="auto"/>
        <w:right w:val="none" w:sz="0" w:space="0" w:color="auto"/>
      </w:divBdr>
    </w:div>
    <w:div w:id="1717895740">
      <w:bodyDiv w:val="1"/>
      <w:marLeft w:val="0"/>
      <w:marRight w:val="0"/>
      <w:marTop w:val="0"/>
      <w:marBottom w:val="0"/>
      <w:divBdr>
        <w:top w:val="none" w:sz="0" w:space="0" w:color="auto"/>
        <w:left w:val="none" w:sz="0" w:space="0" w:color="auto"/>
        <w:bottom w:val="none" w:sz="0" w:space="0" w:color="auto"/>
        <w:right w:val="none" w:sz="0" w:space="0" w:color="auto"/>
      </w:divBdr>
    </w:div>
    <w:div w:id="1967197162">
      <w:bodyDiv w:val="1"/>
      <w:marLeft w:val="0"/>
      <w:marRight w:val="0"/>
      <w:marTop w:val="0"/>
      <w:marBottom w:val="0"/>
      <w:divBdr>
        <w:top w:val="none" w:sz="0" w:space="0" w:color="auto"/>
        <w:left w:val="none" w:sz="0" w:space="0" w:color="auto"/>
        <w:bottom w:val="none" w:sz="0" w:space="0" w:color="auto"/>
        <w:right w:val="none" w:sz="0" w:space="0" w:color="auto"/>
      </w:divBdr>
      <w:divsChild>
        <w:div w:id="1282221869">
          <w:marLeft w:val="0"/>
          <w:marRight w:val="0"/>
          <w:marTop w:val="0"/>
          <w:marBottom w:val="0"/>
          <w:divBdr>
            <w:top w:val="none" w:sz="0" w:space="0" w:color="auto"/>
            <w:left w:val="none" w:sz="0" w:space="0" w:color="auto"/>
            <w:bottom w:val="none" w:sz="0" w:space="0" w:color="auto"/>
            <w:right w:val="none" w:sz="0" w:space="0" w:color="auto"/>
          </w:divBdr>
          <w:divsChild>
            <w:div w:id="905454146">
              <w:marLeft w:val="0"/>
              <w:marRight w:val="0"/>
              <w:marTop w:val="0"/>
              <w:marBottom w:val="0"/>
              <w:divBdr>
                <w:top w:val="single" w:sz="2" w:space="0" w:color="FFFFFF"/>
                <w:left w:val="single" w:sz="6" w:space="0" w:color="FFFFFF"/>
                <w:bottom w:val="single" w:sz="6" w:space="0" w:color="FFFFFF"/>
                <w:right w:val="single" w:sz="6" w:space="0" w:color="FFFFFF"/>
              </w:divBdr>
              <w:divsChild>
                <w:div w:id="1204516113">
                  <w:marLeft w:val="0"/>
                  <w:marRight w:val="0"/>
                  <w:marTop w:val="0"/>
                  <w:marBottom w:val="0"/>
                  <w:divBdr>
                    <w:top w:val="single" w:sz="6" w:space="1" w:color="D3D3D3"/>
                    <w:left w:val="none" w:sz="0" w:space="0" w:color="auto"/>
                    <w:bottom w:val="none" w:sz="0" w:space="0" w:color="auto"/>
                    <w:right w:val="none" w:sz="0" w:space="0" w:color="auto"/>
                  </w:divBdr>
                  <w:divsChild>
                    <w:div w:id="1781875802">
                      <w:marLeft w:val="0"/>
                      <w:marRight w:val="0"/>
                      <w:marTop w:val="0"/>
                      <w:marBottom w:val="0"/>
                      <w:divBdr>
                        <w:top w:val="none" w:sz="0" w:space="0" w:color="auto"/>
                        <w:left w:val="none" w:sz="0" w:space="0" w:color="auto"/>
                        <w:bottom w:val="none" w:sz="0" w:space="0" w:color="auto"/>
                        <w:right w:val="none" w:sz="0" w:space="0" w:color="auto"/>
                      </w:divBdr>
                      <w:divsChild>
                        <w:div w:id="15714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national-citizen-service-guidance-for-local-authorities" TargetMode="External"/><Relationship Id="rId2" Type="http://schemas.openxmlformats.org/officeDocument/2006/relationships/hyperlink" Target="https://www.nao.org.uk/wp-content/uploads/2017/02/National-Citizen-Service.pdf" TargetMode="External"/><Relationship Id="rId1" Type="http://schemas.openxmlformats.org/officeDocument/2006/relationships/hyperlink" Target="https://www.ncb.org.uk/sites/default/files/uploads/documents/Turning%20the%20tide%20report_final.pdf" TargetMode="External"/><Relationship Id="rId4" Type="http://schemas.openxmlformats.org/officeDocument/2006/relationships/hyperlink" Target="http://www.eif.org.uk/publication/the-cost-of-late-intervention-eif-analysis-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0832D-DB09-441C-8EE8-87E39757E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824FC02F</Template>
  <TotalTime>12</TotalTime>
  <Pages>9</Pages>
  <Words>3700</Words>
  <Characters>21091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Smith</dc:creator>
  <cp:keywords/>
  <dc:description/>
  <cp:lastModifiedBy>Eleanor Reader-Moore</cp:lastModifiedBy>
  <cp:revision>5</cp:revision>
  <cp:lastPrinted>2017-11-28T09:20:00Z</cp:lastPrinted>
  <dcterms:created xsi:type="dcterms:W3CDTF">2018-01-03T12:59:00Z</dcterms:created>
  <dcterms:modified xsi:type="dcterms:W3CDTF">2018-01-03T15:44:00Z</dcterms:modified>
</cp:coreProperties>
</file>