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ascii="Arial" w:hAnsi="Arial" w:cs="Arial"/>
          <w:sz w:val="28"/>
          <w:szCs w:val="28"/>
        </w:rPr>
        <w:id w:val="-1091393849"/>
        <w:placeholder>
          <w:docPart w:val="D6CDD92B280343ADA3CED6D8966DDC66"/>
        </w:placeholder>
      </w:sdtPr>
      <w:sdtEndPr/>
      <w:sdtContent>
        <w:p w14:paraId="6B851D35" w14:textId="77777777" w:rsidR="00C52C76" w:rsidRPr="00BB212B" w:rsidRDefault="00C52C76" w:rsidP="005704B5">
          <w:pPr>
            <w:pStyle w:val="LGAItemNoHeading"/>
            <w:spacing w:before="240"/>
            <w:rPr>
              <w:rFonts w:ascii="Arial" w:hAnsi="Arial" w:cs="Arial"/>
              <w:sz w:val="28"/>
              <w:szCs w:val="28"/>
            </w:rPr>
          </w:pPr>
          <w:r>
            <w:rPr>
              <w:rFonts w:ascii="Arial" w:hAnsi="Arial" w:cs="Arial"/>
              <w:sz w:val="28"/>
              <w:szCs w:val="28"/>
            </w:rPr>
            <w:t>LGA’s Homelessness Report – relevance to the work of the Board</w:t>
          </w:r>
        </w:p>
      </w:sdtContent>
    </w:sdt>
    <w:bookmarkEnd w:id="0" w:displacedByCustomXml="next"/>
    <w:sdt>
      <w:sdtPr>
        <w:rPr>
          <w:rFonts w:ascii="Arial" w:hAnsi="Arial" w:cs="Arial"/>
          <w:b/>
          <w:szCs w:val="22"/>
        </w:rPr>
        <w:id w:val="569620429"/>
        <w:lock w:val="contentLocked"/>
        <w:placeholder>
          <w:docPart w:val="D6CDD92B280343ADA3CED6D8966DDC66"/>
        </w:placeholder>
      </w:sdtPr>
      <w:sdtEndPr/>
      <w:sdtContent>
        <w:p w14:paraId="6CBE7AC1" w14:textId="77777777" w:rsidR="00C52C76" w:rsidRDefault="00C52C76" w:rsidP="005704B5">
          <w:pPr>
            <w:pStyle w:val="MainText"/>
            <w:spacing w:line="240" w:lineRule="auto"/>
            <w:rPr>
              <w:rFonts w:ascii="Arial" w:hAnsi="Arial" w:cs="Arial"/>
              <w:b/>
              <w:szCs w:val="22"/>
            </w:rPr>
          </w:pPr>
          <w:r>
            <w:rPr>
              <w:rFonts w:ascii="Arial" w:hAnsi="Arial" w:cs="Arial"/>
              <w:b/>
              <w:szCs w:val="22"/>
            </w:rPr>
            <w:t>Purpose</w:t>
          </w:r>
        </w:p>
      </w:sdtContent>
    </w:sdt>
    <w:p w14:paraId="62782BBB" w14:textId="77777777" w:rsidR="00C52C76" w:rsidRDefault="00C52C76" w:rsidP="005704B5">
      <w:pPr>
        <w:pStyle w:val="MainText"/>
        <w:spacing w:line="240" w:lineRule="auto"/>
        <w:rPr>
          <w:rFonts w:ascii="Arial" w:hAnsi="Arial" w:cs="Arial"/>
          <w:szCs w:val="22"/>
        </w:rPr>
      </w:pPr>
    </w:p>
    <w:sdt>
      <w:sdtPr>
        <w:rPr>
          <w:rFonts w:ascii="Arial" w:hAnsi="Arial" w:cs="Arial"/>
          <w:szCs w:val="22"/>
        </w:rPr>
        <w:id w:val="-1670861262"/>
        <w:placeholder>
          <w:docPart w:val="D6CDD92B280343ADA3CED6D8966DDC66"/>
        </w:placeholder>
      </w:sdtPr>
      <w:sdtEndPr/>
      <w:sdtContent>
        <w:sdt>
          <w:sdtPr>
            <w:rPr>
              <w:rFonts w:ascii="Arial" w:hAnsi="Arial" w:cs="Arial"/>
              <w:szCs w:val="22"/>
            </w:rPr>
            <w:id w:val="1177626331"/>
            <w:placeholder>
              <w:docPart w:val="5CF2BE3237924D45A37A2A28E706BC73"/>
            </w:placeholder>
            <w:dropDownList>
              <w:listItem w:displayText="For discussion and direction." w:value="For discussion and direction."/>
              <w:listItem w:displayText="For decision." w:value="For decision."/>
            </w:dropDownList>
          </w:sdtPr>
          <w:sdtEndPr/>
          <w:sdtContent>
            <w:p w14:paraId="37329B3F" w14:textId="77777777" w:rsidR="00C52C76" w:rsidRPr="0021114E" w:rsidRDefault="00C52C76" w:rsidP="005704B5">
              <w:pPr>
                <w:pStyle w:val="MainText"/>
                <w:spacing w:line="240" w:lineRule="auto"/>
                <w:rPr>
                  <w:rFonts w:ascii="Arial" w:hAnsi="Arial" w:cs="Arial"/>
                  <w:b/>
                  <w:szCs w:val="22"/>
                </w:rPr>
              </w:pPr>
              <w:r>
                <w:rPr>
                  <w:rFonts w:ascii="Arial" w:hAnsi="Arial" w:cs="Arial"/>
                  <w:szCs w:val="22"/>
                </w:rPr>
                <w:t>For discussion and direction.</w:t>
              </w:r>
            </w:p>
          </w:sdtContent>
        </w:sdt>
      </w:sdtContent>
    </w:sdt>
    <w:p w14:paraId="2B7A9276" w14:textId="77777777" w:rsidR="00C52C76" w:rsidRPr="0021114E" w:rsidRDefault="00C52C76" w:rsidP="005704B5">
      <w:pPr>
        <w:pStyle w:val="MainText"/>
        <w:spacing w:line="240" w:lineRule="auto"/>
        <w:rPr>
          <w:rFonts w:ascii="Arial" w:hAnsi="Arial" w:cs="Arial"/>
          <w:b/>
          <w:szCs w:val="22"/>
        </w:rPr>
      </w:pPr>
    </w:p>
    <w:sdt>
      <w:sdtPr>
        <w:rPr>
          <w:rFonts w:ascii="Arial" w:hAnsi="Arial" w:cs="Arial"/>
          <w:b/>
          <w:szCs w:val="22"/>
        </w:rPr>
        <w:id w:val="-2086519914"/>
        <w:lock w:val="contentLocked"/>
        <w:placeholder>
          <w:docPart w:val="D6CDD92B280343ADA3CED6D8966DDC66"/>
        </w:placeholder>
      </w:sdtPr>
      <w:sdtEndPr/>
      <w:sdtContent>
        <w:p w14:paraId="185172CA" w14:textId="77777777" w:rsidR="00C52C76" w:rsidRPr="0021114E" w:rsidRDefault="00C52C76" w:rsidP="005704B5">
          <w:pPr>
            <w:pStyle w:val="MainText"/>
            <w:spacing w:line="240" w:lineRule="auto"/>
            <w:rPr>
              <w:rFonts w:ascii="Arial" w:hAnsi="Arial" w:cs="Arial"/>
              <w:szCs w:val="22"/>
            </w:rPr>
          </w:pPr>
          <w:r w:rsidRPr="0021114E">
            <w:rPr>
              <w:rFonts w:ascii="Arial" w:hAnsi="Arial" w:cs="Arial"/>
              <w:b/>
              <w:szCs w:val="22"/>
            </w:rPr>
            <w:t>Summary</w:t>
          </w:r>
        </w:p>
      </w:sdtContent>
    </w:sdt>
    <w:p w14:paraId="07AD7286" w14:textId="77777777" w:rsidR="00C52C76" w:rsidRPr="0021114E" w:rsidRDefault="00C52C76" w:rsidP="005704B5">
      <w:pPr>
        <w:pStyle w:val="MainText"/>
        <w:spacing w:line="240" w:lineRule="auto"/>
        <w:rPr>
          <w:rFonts w:ascii="Arial" w:hAnsi="Arial" w:cs="Arial"/>
          <w:szCs w:val="22"/>
        </w:rPr>
      </w:pPr>
    </w:p>
    <w:sdt>
      <w:sdtPr>
        <w:rPr>
          <w:rFonts w:ascii="Arial" w:hAnsi="Arial" w:cs="Arial"/>
          <w:szCs w:val="22"/>
        </w:rPr>
        <w:id w:val="1480273630"/>
        <w:placeholder>
          <w:docPart w:val="D6CDD92B280343ADA3CED6D8966DDC66"/>
        </w:placeholder>
      </w:sdtPr>
      <w:sdtEndPr/>
      <w:sdtContent>
        <w:p w14:paraId="240F2891" w14:textId="77777777" w:rsidR="00C52C76" w:rsidRPr="009C4C90" w:rsidRDefault="00C52C76" w:rsidP="005704B5">
          <w:pPr>
            <w:rPr>
              <w:rFonts w:ascii="Arial" w:hAnsi="Arial" w:cs="Arial"/>
              <w:szCs w:val="24"/>
            </w:rPr>
          </w:pPr>
          <w:r>
            <w:rPr>
              <w:rFonts w:ascii="Arial" w:hAnsi="Arial" w:cs="Arial"/>
              <w:szCs w:val="22"/>
            </w:rPr>
            <w:t xml:space="preserve">The </w:t>
          </w:r>
          <w:r w:rsidRPr="0092106F">
            <w:rPr>
              <w:rFonts w:ascii="Arial" w:hAnsi="Arial" w:cs="Arial"/>
              <w:szCs w:val="24"/>
            </w:rPr>
            <w:t xml:space="preserve">Environment Economy, Housing and Transport (EEHT) Board of the LGA commissioned a report to help inform the LGA’s position on homelessness. The EEHT Board will be considering how to use the findings of the report going forward. A key strand of </w:t>
          </w:r>
          <w:r>
            <w:rPr>
              <w:rFonts w:ascii="Arial" w:hAnsi="Arial" w:cs="Arial"/>
              <w:szCs w:val="24"/>
            </w:rPr>
            <w:t xml:space="preserve">the report covers the issue of ex-offender homelessness and makes a number of recommendations in relation to this issue. </w:t>
          </w:r>
          <w:r w:rsidRPr="0092106F">
            <w:rPr>
              <w:rFonts w:ascii="Arial" w:hAnsi="Arial" w:cs="Arial"/>
              <w:szCs w:val="24"/>
            </w:rPr>
            <w:t>This paper sets out the key findings and recommendations that cross over with the remit</w:t>
          </w:r>
          <w:r>
            <w:rPr>
              <w:rFonts w:ascii="Arial" w:hAnsi="Arial" w:cs="Arial"/>
              <w:szCs w:val="24"/>
            </w:rPr>
            <w:t xml:space="preserve"> of the Safer and Stronger Communities </w:t>
          </w:r>
          <w:r w:rsidRPr="0092106F">
            <w:rPr>
              <w:rFonts w:ascii="Arial" w:hAnsi="Arial" w:cs="Arial"/>
              <w:szCs w:val="24"/>
            </w:rPr>
            <w:t>Board.</w:t>
          </w:r>
        </w:p>
      </w:sdtContent>
    </w:sdt>
    <w:p w14:paraId="74940AC1" w14:textId="77777777" w:rsidR="00C52C76" w:rsidRPr="0021114E" w:rsidRDefault="00C52C76" w:rsidP="005704B5">
      <w:pPr>
        <w:pStyle w:val="MainText"/>
        <w:spacing w:line="240" w:lineRule="auto"/>
        <w:rPr>
          <w:rFonts w:ascii="Arial" w:hAnsi="Arial" w:cs="Arial"/>
          <w:szCs w:val="22"/>
        </w:rPr>
      </w:pPr>
    </w:p>
    <w:p w14:paraId="6E6D8446" w14:textId="77777777" w:rsidR="00C52C76" w:rsidRPr="0021114E" w:rsidRDefault="00C52C76" w:rsidP="005704B5">
      <w:pPr>
        <w:pStyle w:val="MainText"/>
        <w:spacing w:line="240" w:lineRule="auto"/>
        <w:rPr>
          <w:rFonts w:ascii="Arial" w:hAnsi="Arial" w:cs="Arial"/>
          <w:szCs w:val="22"/>
        </w:rPr>
      </w:pPr>
    </w:p>
    <w:p w14:paraId="7A785C80" w14:textId="77777777" w:rsidR="00C52C76" w:rsidRPr="0021114E" w:rsidRDefault="00C52C76" w:rsidP="005704B5">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52C76" w:rsidRPr="0021114E" w14:paraId="7F3DA4D3" w14:textId="77777777" w:rsidTr="005704B5">
        <w:tc>
          <w:tcPr>
            <w:tcW w:w="9157" w:type="dxa"/>
          </w:tcPr>
          <w:p w14:paraId="76818A11" w14:textId="77777777" w:rsidR="00C52C76" w:rsidRPr="0021114E" w:rsidRDefault="00C52C76" w:rsidP="005704B5">
            <w:pPr>
              <w:pStyle w:val="MainText"/>
              <w:spacing w:line="240" w:lineRule="auto"/>
              <w:rPr>
                <w:rFonts w:ascii="Arial" w:hAnsi="Arial" w:cs="Arial"/>
                <w:b/>
                <w:szCs w:val="22"/>
              </w:rPr>
            </w:pPr>
          </w:p>
          <w:p w14:paraId="629A99D9" w14:textId="12687134" w:rsidR="00C52C76" w:rsidRDefault="00C52C76" w:rsidP="005704B5">
            <w:pPr>
              <w:pStyle w:val="MainText"/>
              <w:spacing w:line="240" w:lineRule="auto"/>
              <w:rPr>
                <w:rFonts w:ascii="Arial" w:hAnsi="Arial" w:cs="Arial"/>
                <w:b/>
                <w:szCs w:val="22"/>
              </w:rPr>
            </w:pPr>
            <w:r w:rsidRPr="0021114E">
              <w:rPr>
                <w:rFonts w:ascii="Arial" w:hAnsi="Arial" w:cs="Arial"/>
                <w:b/>
                <w:szCs w:val="22"/>
              </w:rPr>
              <w:t>Recommendation</w:t>
            </w:r>
            <w:r w:rsidR="00062079">
              <w:rPr>
                <w:rFonts w:ascii="Arial" w:hAnsi="Arial" w:cs="Arial"/>
                <w:b/>
                <w:szCs w:val="22"/>
              </w:rPr>
              <w:t>s</w:t>
            </w:r>
          </w:p>
          <w:p w14:paraId="600CF46B" w14:textId="77777777" w:rsidR="00C52C76" w:rsidRPr="0021114E" w:rsidRDefault="00C52C76" w:rsidP="005704B5">
            <w:pPr>
              <w:pStyle w:val="MainText"/>
              <w:spacing w:line="240" w:lineRule="auto"/>
              <w:rPr>
                <w:rFonts w:ascii="Arial" w:hAnsi="Arial" w:cs="Arial"/>
                <w:szCs w:val="22"/>
              </w:rPr>
            </w:pPr>
            <w:bookmarkStart w:id="1" w:name="_GoBack"/>
            <w:bookmarkEnd w:id="1"/>
          </w:p>
          <w:sdt>
            <w:sdtPr>
              <w:rPr>
                <w:rFonts w:ascii="Arial" w:hAnsi="Arial" w:cs="Arial"/>
                <w:szCs w:val="22"/>
              </w:rPr>
              <w:id w:val="-1540735033"/>
              <w:placeholder>
                <w:docPart w:val="D6CDD92B280343ADA3CED6D8966DDC66"/>
              </w:placeholder>
            </w:sdtPr>
            <w:sdtEndPr/>
            <w:sdtContent>
              <w:p w14:paraId="6C099DDC" w14:textId="48878DF7" w:rsidR="00C52C76" w:rsidRDefault="00062079" w:rsidP="005704B5">
                <w:pPr>
                  <w:pStyle w:val="MainText"/>
                  <w:spacing w:line="240" w:lineRule="auto"/>
                  <w:rPr>
                    <w:rFonts w:ascii="Arial" w:hAnsi="Arial" w:cs="Arial"/>
                    <w:szCs w:val="22"/>
                  </w:rPr>
                </w:pPr>
                <w:r>
                  <w:rPr>
                    <w:rFonts w:ascii="Arial" w:hAnsi="Arial" w:cs="Arial"/>
                    <w:szCs w:val="22"/>
                  </w:rPr>
                  <w:t>That the board</w:t>
                </w:r>
                <w:r w:rsidR="00C52C76">
                  <w:rPr>
                    <w:rFonts w:ascii="Arial" w:hAnsi="Arial" w:cs="Arial"/>
                    <w:szCs w:val="22"/>
                  </w:rPr>
                  <w:t>:</w:t>
                </w:r>
              </w:p>
              <w:p w14:paraId="47F9FDD4" w14:textId="77777777" w:rsidR="00C52C76" w:rsidRPr="0021114E" w:rsidRDefault="00C52C76" w:rsidP="005704B5">
                <w:pPr>
                  <w:pStyle w:val="MainText"/>
                  <w:spacing w:line="240" w:lineRule="auto"/>
                  <w:rPr>
                    <w:rFonts w:ascii="Arial" w:hAnsi="Arial" w:cs="Arial"/>
                    <w:szCs w:val="22"/>
                  </w:rPr>
                </w:pPr>
              </w:p>
              <w:p w14:paraId="5C8B8010" w14:textId="77777777" w:rsidR="00C52C76" w:rsidRDefault="00C52C76" w:rsidP="00C52C76">
                <w:pPr>
                  <w:pStyle w:val="ListParagraph"/>
                  <w:numPr>
                    <w:ilvl w:val="0"/>
                    <w:numId w:val="3"/>
                  </w:numPr>
                  <w:spacing w:before="120"/>
                  <w:rPr>
                    <w:rFonts w:ascii="Arial" w:hAnsi="Arial" w:cs="Arial"/>
                    <w:szCs w:val="22"/>
                  </w:rPr>
                </w:pPr>
                <w:r>
                  <w:rPr>
                    <w:rFonts w:ascii="Arial" w:hAnsi="Arial" w:cs="Arial"/>
                    <w:szCs w:val="22"/>
                  </w:rPr>
                  <w:t>Note the Homelessness report commissioned by the EEHT Board;</w:t>
                </w:r>
              </w:p>
              <w:p w14:paraId="6EBCBBAE" w14:textId="77777777" w:rsidR="00C52C76" w:rsidRDefault="00C52C76" w:rsidP="00C52C76">
                <w:pPr>
                  <w:pStyle w:val="ListParagraph"/>
                  <w:numPr>
                    <w:ilvl w:val="0"/>
                    <w:numId w:val="3"/>
                  </w:numPr>
                  <w:spacing w:before="120"/>
                  <w:rPr>
                    <w:rFonts w:ascii="Arial" w:hAnsi="Arial" w:cs="Arial"/>
                    <w:szCs w:val="22"/>
                  </w:rPr>
                </w:pPr>
                <w:r>
                  <w:rPr>
                    <w:rFonts w:ascii="Arial" w:hAnsi="Arial" w:cs="Arial"/>
                    <w:szCs w:val="22"/>
                  </w:rPr>
                  <w:t xml:space="preserve">Discuss and comment on the recommendations in the report of relevance to the Safer and Stronger Communities Board; and </w:t>
                </w:r>
              </w:p>
              <w:p w14:paraId="5978E231" w14:textId="77777777" w:rsidR="00C52C76" w:rsidRPr="00F3552E" w:rsidRDefault="00C52C76" w:rsidP="00C52C76">
                <w:pPr>
                  <w:pStyle w:val="ListParagraph"/>
                  <w:numPr>
                    <w:ilvl w:val="0"/>
                    <w:numId w:val="3"/>
                  </w:numPr>
                  <w:spacing w:before="120"/>
                  <w:rPr>
                    <w:rFonts w:ascii="Arial" w:hAnsi="Arial" w:cs="Arial"/>
                    <w:szCs w:val="22"/>
                  </w:rPr>
                </w:pPr>
                <w:r>
                  <w:rPr>
                    <w:rFonts w:ascii="Arial" w:hAnsi="Arial" w:cs="Arial"/>
                    <w:szCs w:val="22"/>
                  </w:rPr>
                  <w:t xml:space="preserve">Note that the EEHT Board will be leading the LGA’s work in response to the Homelessness report and agree that the discussions at the Board are used to inform the LGA’s cross-cutting work on homelessness. </w:t>
                </w:r>
              </w:p>
              <w:p w14:paraId="0D8A65DE" w14:textId="77777777" w:rsidR="00C52C76" w:rsidRPr="0021114E" w:rsidRDefault="00062079" w:rsidP="005704B5">
                <w:pPr>
                  <w:pStyle w:val="MainText"/>
                  <w:spacing w:line="240" w:lineRule="auto"/>
                  <w:rPr>
                    <w:rFonts w:ascii="Arial" w:hAnsi="Arial" w:cs="Arial"/>
                    <w:szCs w:val="22"/>
                  </w:rPr>
                </w:pPr>
              </w:p>
            </w:sdtContent>
          </w:sdt>
          <w:sdt>
            <w:sdtPr>
              <w:rPr>
                <w:rFonts w:ascii="Arial" w:hAnsi="Arial" w:cs="Arial"/>
                <w:b/>
                <w:szCs w:val="22"/>
              </w:rPr>
              <w:id w:val="-1296291149"/>
              <w:placeholder>
                <w:docPart w:val="5CF2BE3237924D45A37A2A28E706BC73"/>
              </w:placeholder>
              <w:dropDownList>
                <w:listItem w:displayText="Action" w:value="Action"/>
                <w:listItem w:displayText="Actions" w:value="Actions"/>
              </w:dropDownList>
            </w:sdtPr>
            <w:sdtEndPr/>
            <w:sdtContent>
              <w:p w14:paraId="1172B6FD" w14:textId="77777777" w:rsidR="00C52C76" w:rsidRPr="0021114E" w:rsidRDefault="00C52C76" w:rsidP="005704B5">
                <w:pPr>
                  <w:pStyle w:val="MainText"/>
                  <w:spacing w:line="240" w:lineRule="auto"/>
                  <w:rPr>
                    <w:rFonts w:ascii="Arial" w:hAnsi="Arial" w:cs="Arial"/>
                    <w:b/>
                    <w:szCs w:val="22"/>
                  </w:rPr>
                </w:pPr>
                <w:r>
                  <w:rPr>
                    <w:rFonts w:ascii="Arial" w:hAnsi="Arial" w:cs="Arial"/>
                    <w:b/>
                    <w:szCs w:val="22"/>
                  </w:rPr>
                  <w:t>Action</w:t>
                </w:r>
              </w:p>
            </w:sdtContent>
          </w:sdt>
          <w:p w14:paraId="78E2CA5E" w14:textId="77777777" w:rsidR="00C52C76" w:rsidRPr="0021114E" w:rsidRDefault="00C52C76" w:rsidP="005704B5">
            <w:pPr>
              <w:pStyle w:val="MainText"/>
              <w:spacing w:line="240" w:lineRule="auto"/>
              <w:rPr>
                <w:rFonts w:ascii="Arial" w:hAnsi="Arial" w:cs="Arial"/>
                <w:b/>
                <w:szCs w:val="22"/>
              </w:rPr>
            </w:pPr>
          </w:p>
          <w:p w14:paraId="2F7A7CC6" w14:textId="77777777" w:rsidR="00C52C76" w:rsidRPr="0021114E" w:rsidRDefault="00062079" w:rsidP="005704B5">
            <w:pPr>
              <w:pStyle w:val="MainText"/>
              <w:spacing w:line="240" w:lineRule="auto"/>
              <w:rPr>
                <w:rFonts w:ascii="Arial" w:hAnsi="Arial" w:cs="Arial"/>
                <w:szCs w:val="22"/>
              </w:rPr>
            </w:pPr>
            <w:sdt>
              <w:sdtPr>
                <w:rPr>
                  <w:rFonts w:ascii="Arial" w:hAnsi="Arial" w:cs="Arial"/>
                  <w:szCs w:val="22"/>
                </w:rPr>
                <w:id w:val="-1236625085"/>
                <w:placeholder>
                  <w:docPart w:val="D6CDD92B280343ADA3CED6D8966DDC66"/>
                </w:placeholder>
              </w:sdtPr>
              <w:sdtEndPr/>
              <w:sdtContent>
                <w:r w:rsidR="00C52C76">
                  <w:rPr>
                    <w:rFonts w:ascii="Arial" w:hAnsi="Arial" w:cs="Arial"/>
                    <w:szCs w:val="22"/>
                  </w:rPr>
                  <w:t>Officers to action as appropriate.</w:t>
                </w:r>
              </w:sdtContent>
            </w:sdt>
            <w:r w:rsidR="00C52C76" w:rsidRPr="008068CC">
              <w:rPr>
                <w:rFonts w:ascii="Arial" w:hAnsi="Arial" w:cs="Arial"/>
                <w:szCs w:val="22"/>
              </w:rPr>
              <w:t xml:space="preserve"> </w:t>
            </w:r>
          </w:p>
          <w:p w14:paraId="09117EE4" w14:textId="77777777" w:rsidR="00C52C76" w:rsidRPr="0021114E" w:rsidRDefault="00C52C76" w:rsidP="005704B5">
            <w:pPr>
              <w:pStyle w:val="MainText"/>
              <w:spacing w:line="240" w:lineRule="auto"/>
              <w:rPr>
                <w:rFonts w:ascii="Arial" w:hAnsi="Arial" w:cs="Arial"/>
                <w:b/>
                <w:szCs w:val="22"/>
              </w:rPr>
            </w:pPr>
          </w:p>
        </w:tc>
      </w:tr>
    </w:tbl>
    <w:p w14:paraId="7AE93519" w14:textId="77777777" w:rsidR="00C52C76" w:rsidRPr="0021114E" w:rsidRDefault="00C52C76" w:rsidP="005704B5">
      <w:pPr>
        <w:pStyle w:val="MainText"/>
        <w:spacing w:line="240" w:lineRule="auto"/>
        <w:rPr>
          <w:rFonts w:ascii="Arial" w:hAnsi="Arial" w:cs="Arial"/>
          <w:szCs w:val="22"/>
        </w:rPr>
      </w:pPr>
    </w:p>
    <w:p w14:paraId="5FA7096D" w14:textId="77777777" w:rsidR="00C52C76" w:rsidRPr="0021114E" w:rsidRDefault="00C52C76" w:rsidP="005704B5">
      <w:pPr>
        <w:pStyle w:val="MainText"/>
        <w:spacing w:line="240" w:lineRule="auto"/>
        <w:rPr>
          <w:rFonts w:ascii="Arial" w:hAnsi="Arial" w:cs="Arial"/>
          <w:szCs w:val="22"/>
        </w:rPr>
      </w:pPr>
    </w:p>
    <w:p w14:paraId="2621727E" w14:textId="77777777" w:rsidR="00C52C76" w:rsidRPr="0021114E" w:rsidRDefault="00C52C76" w:rsidP="005704B5">
      <w:pPr>
        <w:pStyle w:val="MainText"/>
        <w:spacing w:line="240" w:lineRule="auto"/>
        <w:rPr>
          <w:rFonts w:ascii="Arial" w:hAnsi="Arial" w:cs="Arial"/>
          <w:szCs w:val="22"/>
        </w:rPr>
      </w:pPr>
    </w:p>
    <w:sdt>
      <w:sdtPr>
        <w:rPr>
          <w:rFonts w:ascii="Arial" w:hAnsi="Arial" w:cs="Arial"/>
          <w:szCs w:val="22"/>
        </w:rPr>
        <w:id w:val="1564296751"/>
        <w:lock w:val="contentLocked"/>
        <w:placeholder>
          <w:docPart w:val="D6CDD92B280343ADA3CED6D8966DDC66"/>
        </w:placeholder>
      </w:sdtPr>
      <w:sdtEndPr/>
      <w:sdtContent>
        <w:p w14:paraId="6C3201B8" w14:textId="77777777" w:rsidR="00C52C76" w:rsidRDefault="00C52C76" w:rsidP="005704B5">
          <w:pPr>
            <w:pStyle w:val="MainText"/>
            <w:spacing w:line="360" w:lineRule="auto"/>
            <w:rPr>
              <w:rFonts w:ascii="Arial" w:hAnsi="Arial" w:cs="Arial"/>
              <w:b/>
              <w:szCs w:val="22"/>
            </w:rPr>
          </w:pPr>
          <w:r>
            <w:rPr>
              <w:rFonts w:ascii="Arial" w:hAnsi="Arial" w:cs="Arial"/>
              <w:b/>
              <w:szCs w:val="22"/>
            </w:rPr>
            <w:t>Contact Officer:</w:t>
          </w:r>
          <w:r>
            <w:rPr>
              <w:rFonts w:ascii="Arial" w:hAnsi="Arial" w:cs="Arial"/>
              <w:b/>
              <w:szCs w:val="22"/>
            </w:rPr>
            <w:tab/>
          </w:r>
          <w:r>
            <w:rPr>
              <w:rFonts w:ascii="Arial" w:hAnsi="Arial" w:cs="Arial"/>
              <w:szCs w:val="22"/>
            </w:rPr>
            <w:tab/>
          </w:r>
          <w:sdt>
            <w:sdtPr>
              <w:rPr>
                <w:rFonts w:ascii="Arial" w:hAnsi="Arial" w:cs="Arial"/>
                <w:szCs w:val="22"/>
              </w:rPr>
              <w:id w:val="-1466419882"/>
              <w:placeholder>
                <w:docPart w:val="913FEE4BCD3D4E0EA2169512F10526C0"/>
              </w:placeholder>
            </w:sdtPr>
            <w:sdtEndPr/>
            <w:sdtContent>
              <w:r>
                <w:rPr>
                  <w:rFonts w:ascii="Arial" w:hAnsi="Arial" w:cs="Arial"/>
                  <w:szCs w:val="22"/>
                </w:rPr>
                <w:t>Charles Loft</w:t>
              </w:r>
            </w:sdtContent>
          </w:sdt>
        </w:p>
        <w:p w14:paraId="5578E7A7" w14:textId="77777777" w:rsidR="00C52C76" w:rsidRDefault="00C52C76" w:rsidP="005704B5">
          <w:pPr>
            <w:pStyle w:val="MainText"/>
            <w:spacing w:line="360" w:lineRule="auto"/>
            <w:rPr>
              <w:rFonts w:ascii="Arial" w:hAnsi="Arial" w:cs="Arial"/>
              <w:b/>
              <w:szCs w:val="22"/>
            </w:rPr>
          </w:pPr>
          <w:r>
            <w:rPr>
              <w:rFonts w:ascii="Arial" w:hAnsi="Arial" w:cs="Arial"/>
              <w:b/>
              <w:szCs w:val="22"/>
            </w:rPr>
            <w:t>Position:</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225420576"/>
              <w:placeholder>
                <w:docPart w:val="D6CDD92B280343ADA3CED6D8966DDC66"/>
              </w:placeholder>
            </w:sdtPr>
            <w:sdtEndPr/>
            <w:sdtContent>
              <w:r>
                <w:rPr>
                  <w:rFonts w:ascii="Arial" w:hAnsi="Arial" w:cs="Arial"/>
                  <w:szCs w:val="22"/>
                </w:rPr>
                <w:t>Senior Adviser</w:t>
              </w:r>
            </w:sdtContent>
          </w:sdt>
        </w:p>
        <w:p w14:paraId="1A5BDC98" w14:textId="77777777" w:rsidR="00C52C76" w:rsidRDefault="00C52C76" w:rsidP="005704B5">
          <w:pPr>
            <w:pStyle w:val="MainText"/>
            <w:spacing w:line="360" w:lineRule="auto"/>
            <w:rPr>
              <w:rFonts w:ascii="Arial" w:hAnsi="Arial" w:cs="Arial"/>
              <w:b/>
              <w:szCs w:val="22"/>
            </w:rPr>
          </w:pPr>
          <w:r>
            <w:rPr>
              <w:rFonts w:ascii="Arial" w:hAnsi="Arial" w:cs="Arial"/>
              <w:b/>
              <w:szCs w:val="22"/>
            </w:rPr>
            <w:t>Telephone No:</w:t>
          </w:r>
          <w:r>
            <w:rPr>
              <w:rFonts w:ascii="Arial" w:hAnsi="Arial" w:cs="Arial"/>
              <w:b/>
              <w:szCs w:val="22"/>
            </w:rPr>
            <w:tab/>
          </w:r>
          <w:r>
            <w:rPr>
              <w:rFonts w:ascii="Arial" w:hAnsi="Arial" w:cs="Arial"/>
              <w:b/>
              <w:szCs w:val="22"/>
            </w:rPr>
            <w:tab/>
          </w:r>
          <w:sdt>
            <w:sdtPr>
              <w:rPr>
                <w:rFonts w:ascii="Arial" w:hAnsi="Arial" w:cs="Arial"/>
                <w:szCs w:val="22"/>
              </w:rPr>
              <w:id w:val="2127653772"/>
              <w:placeholder>
                <w:docPart w:val="D6CDD92B280343ADA3CED6D8966DDC66"/>
              </w:placeholder>
            </w:sdtPr>
            <w:sdtEndPr/>
            <w:sdtContent>
              <w:r>
                <w:rPr>
                  <w:rFonts w:ascii="Arial" w:hAnsi="Arial" w:cs="Arial"/>
                  <w:szCs w:val="22"/>
                </w:rPr>
                <w:t>020 7665 3874</w:t>
              </w:r>
            </w:sdtContent>
          </w:sdt>
        </w:p>
        <w:p w14:paraId="512A6E69" w14:textId="77777777" w:rsidR="00C52C76" w:rsidRPr="00C52C76" w:rsidRDefault="00C52C76" w:rsidP="00C52C76">
          <w:pPr>
            <w:pStyle w:val="MainText"/>
            <w:spacing w:line="360" w:lineRule="auto"/>
            <w:rPr>
              <w:rFonts w:ascii="Arial" w:hAnsi="Arial" w:cs="Arial"/>
              <w:b/>
              <w:szCs w:val="22"/>
            </w:rPr>
          </w:pPr>
          <w:r>
            <w:rPr>
              <w:rFonts w:ascii="Arial" w:hAnsi="Arial" w:cs="Arial"/>
              <w:b/>
              <w:szCs w:val="22"/>
            </w:rPr>
            <w:t>Email:</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1576094888"/>
              <w:placeholder>
                <w:docPart w:val="D6CDD92B280343ADA3CED6D8966DDC66"/>
              </w:placeholder>
            </w:sdtPr>
            <w:sdtEndPr/>
            <w:sdtContent>
              <w:r>
                <w:rPr>
                  <w:rFonts w:ascii="Arial" w:hAnsi="Arial" w:cs="Arial"/>
                  <w:b/>
                  <w:szCs w:val="22"/>
                </w:rPr>
                <w:t xml:space="preserve">            </w:t>
              </w:r>
              <w:r w:rsidRPr="00C52C76">
                <w:rPr>
                  <w:rFonts w:ascii="Arial" w:hAnsi="Arial" w:cs="Arial"/>
                  <w:szCs w:val="22"/>
                </w:rPr>
                <w:t>charles.loft@local.gov.uk</w:t>
              </w:r>
            </w:sdtContent>
          </w:sdt>
        </w:p>
      </w:sdtContent>
    </w:sdt>
    <w:p w14:paraId="63DA9F03" w14:textId="77777777" w:rsidR="00C52C76" w:rsidRDefault="00C52C76" w:rsidP="005704B5">
      <w:pPr>
        <w:rPr>
          <w:rFonts w:ascii="Arial" w:hAnsi="Arial" w:cs="Arial"/>
          <w:szCs w:val="22"/>
        </w:rPr>
      </w:pPr>
      <w:r>
        <w:rPr>
          <w:rFonts w:ascii="Arial" w:hAnsi="Arial" w:cs="Arial"/>
          <w:szCs w:val="22"/>
        </w:rPr>
        <w:br w:type="page"/>
      </w:r>
    </w:p>
    <w:p w14:paraId="5513335E" w14:textId="77777777" w:rsidR="00C52C76" w:rsidRPr="0021114E" w:rsidRDefault="00C52C76" w:rsidP="005704B5">
      <w:pPr>
        <w:pStyle w:val="MainText"/>
        <w:spacing w:line="240" w:lineRule="auto"/>
        <w:rPr>
          <w:rFonts w:ascii="Arial" w:hAnsi="Arial" w:cs="Arial"/>
          <w:szCs w:val="22"/>
        </w:rPr>
      </w:pPr>
    </w:p>
    <w:bookmarkStart w:id="2" w:name="MainHeading2"/>
    <w:bookmarkEnd w:id="2"/>
    <w:p w14:paraId="5CA691F6" w14:textId="77777777" w:rsidR="00C52C76" w:rsidRPr="00BB212B" w:rsidRDefault="00C52C76" w:rsidP="005704B5">
      <w:pPr>
        <w:pStyle w:val="LGAItemNoHeading"/>
        <w:spacing w:before="240"/>
        <w:rPr>
          <w:rFonts w:ascii="Arial" w:hAnsi="Arial" w:cs="Arial"/>
          <w:sz w:val="28"/>
          <w:szCs w:val="28"/>
        </w:rPr>
      </w:pPr>
      <w:r>
        <w:rPr>
          <w:rFonts w:ascii="Arial" w:hAnsi="Arial" w:cs="Arial"/>
          <w:b w:val="0"/>
          <w:sz w:val="28"/>
          <w:szCs w:val="22"/>
        </w:rPr>
        <w:fldChar w:fldCharType="begin"/>
      </w:r>
      <w:r>
        <w:rPr>
          <w:rFonts w:ascii="Arial" w:hAnsi="Arial" w:cs="Arial"/>
          <w:b w:val="0"/>
          <w:sz w:val="28"/>
          <w:szCs w:val="22"/>
        </w:rPr>
        <w:instrText xml:space="preserve"> REF Title \h </w:instrText>
      </w:r>
      <w:r>
        <w:rPr>
          <w:rFonts w:ascii="Arial" w:hAnsi="Arial" w:cs="Arial"/>
          <w:b w:val="0"/>
          <w:sz w:val="28"/>
          <w:szCs w:val="22"/>
        </w:rPr>
      </w:r>
      <w:r>
        <w:rPr>
          <w:rFonts w:ascii="Arial" w:hAnsi="Arial" w:cs="Arial"/>
          <w:b w:val="0"/>
          <w:sz w:val="28"/>
          <w:szCs w:val="22"/>
        </w:rPr>
        <w:fldChar w:fldCharType="separate"/>
      </w:r>
      <w:sdt>
        <w:sdtPr>
          <w:rPr>
            <w:rFonts w:ascii="Arial" w:hAnsi="Arial" w:cs="Arial"/>
            <w:sz w:val="28"/>
            <w:szCs w:val="28"/>
          </w:rPr>
          <w:id w:val="-16473076"/>
          <w:placeholder>
            <w:docPart w:val="88F4A505CAB14165B5EE6FE60AFB1ED5"/>
          </w:placeholder>
        </w:sdtPr>
        <w:sdtEndPr/>
        <w:sdtContent>
          <w:r>
            <w:rPr>
              <w:rFonts w:ascii="Arial" w:hAnsi="Arial" w:cs="Arial"/>
              <w:sz w:val="28"/>
              <w:szCs w:val="28"/>
            </w:rPr>
            <w:t>LGA's Homelessness Report – relevance to the work of the Board</w:t>
          </w:r>
        </w:sdtContent>
      </w:sdt>
    </w:p>
    <w:p w14:paraId="7D3A6B05" w14:textId="77777777" w:rsidR="00C52C76" w:rsidRPr="00C52C76" w:rsidRDefault="00C52C76" w:rsidP="005704B5">
      <w:pPr>
        <w:pStyle w:val="MainText"/>
        <w:spacing w:line="240" w:lineRule="auto"/>
        <w:rPr>
          <w:rFonts w:ascii="Arial" w:hAnsi="Arial" w:cs="Arial"/>
          <w:b/>
          <w:sz w:val="28"/>
          <w:szCs w:val="22"/>
        </w:rPr>
      </w:pPr>
      <w:r>
        <w:rPr>
          <w:rFonts w:ascii="Arial" w:hAnsi="Arial" w:cs="Arial"/>
          <w:b/>
          <w:sz w:val="28"/>
          <w:szCs w:val="22"/>
        </w:rPr>
        <w:fldChar w:fldCharType="end"/>
      </w:r>
    </w:p>
    <w:sdt>
      <w:sdtPr>
        <w:rPr>
          <w:rFonts w:ascii="Arial" w:hAnsi="Arial" w:cs="Arial"/>
          <w:b/>
          <w:szCs w:val="22"/>
        </w:rPr>
        <w:id w:val="1991058473"/>
        <w:lock w:val="contentLocked"/>
        <w:placeholder>
          <w:docPart w:val="D6CDD92B280343ADA3CED6D8966DDC66"/>
        </w:placeholder>
      </w:sdtPr>
      <w:sdtEndPr/>
      <w:sdtContent>
        <w:p w14:paraId="4528AB28" w14:textId="77777777" w:rsidR="00C52C76" w:rsidRPr="0021114E" w:rsidRDefault="00C52C76" w:rsidP="005704B5">
          <w:pPr>
            <w:pStyle w:val="MainText"/>
            <w:spacing w:line="240" w:lineRule="auto"/>
            <w:rPr>
              <w:rFonts w:ascii="Arial" w:hAnsi="Arial" w:cs="Arial"/>
              <w:szCs w:val="22"/>
            </w:rPr>
          </w:pPr>
          <w:r>
            <w:rPr>
              <w:rFonts w:ascii="Arial" w:hAnsi="Arial" w:cs="Arial"/>
              <w:b/>
              <w:szCs w:val="22"/>
            </w:rPr>
            <w:t>Backgrou</w:t>
          </w:r>
          <w:r w:rsidRPr="0021114E">
            <w:rPr>
              <w:rFonts w:ascii="Arial" w:hAnsi="Arial" w:cs="Arial"/>
              <w:b/>
              <w:szCs w:val="22"/>
            </w:rPr>
            <w:t>nd</w:t>
          </w:r>
        </w:p>
      </w:sdtContent>
    </w:sdt>
    <w:p w14:paraId="443AFF9D" w14:textId="77777777" w:rsidR="00C52C76" w:rsidRPr="005B0E0C" w:rsidRDefault="00C52C76" w:rsidP="005704B5">
      <w:pPr>
        <w:spacing w:after="240"/>
        <w:rPr>
          <w:rFonts w:ascii="Arial" w:hAnsi="Arial" w:cs="Arial"/>
          <w:szCs w:val="22"/>
        </w:rPr>
      </w:pPr>
    </w:p>
    <w:p w14:paraId="266CFAF6" w14:textId="77777777" w:rsidR="00C52C76" w:rsidRPr="00720962" w:rsidRDefault="00C52C76" w:rsidP="00C52C76">
      <w:pPr>
        <w:pStyle w:val="MainText"/>
        <w:numPr>
          <w:ilvl w:val="0"/>
          <w:numId w:val="2"/>
        </w:numPr>
        <w:spacing w:line="240" w:lineRule="auto"/>
        <w:rPr>
          <w:rFonts w:ascii="Arial" w:hAnsi="Arial" w:cs="Arial"/>
          <w:szCs w:val="22"/>
        </w:rPr>
      </w:pPr>
      <w:r>
        <w:rPr>
          <w:rFonts w:ascii="Arial" w:hAnsi="Arial" w:cs="Arial"/>
          <w:szCs w:val="22"/>
        </w:rPr>
        <w:t xml:space="preserve">In April 2016 the LGA’s </w:t>
      </w:r>
      <w:r w:rsidRPr="0092106F">
        <w:rPr>
          <w:rFonts w:ascii="Arial" w:hAnsi="Arial" w:cs="Arial"/>
          <w:szCs w:val="24"/>
        </w:rPr>
        <w:t>Environment Economy, Housing and Transport (EEHT) Board commissioned a report</w:t>
      </w:r>
      <w:r>
        <w:rPr>
          <w:rFonts w:ascii="Arial" w:hAnsi="Arial" w:cs="Arial"/>
          <w:szCs w:val="24"/>
        </w:rPr>
        <w:t xml:space="preserve"> entitled </w:t>
      </w:r>
      <w:r w:rsidRPr="00720962">
        <w:rPr>
          <w:rFonts w:ascii="Arial" w:hAnsi="Arial" w:cs="Arial"/>
          <w:i/>
          <w:szCs w:val="24"/>
        </w:rPr>
        <w:t>Homelessness policy and support options</w:t>
      </w:r>
      <w:r w:rsidRPr="0092106F">
        <w:rPr>
          <w:rFonts w:ascii="Arial" w:hAnsi="Arial" w:cs="Arial"/>
          <w:szCs w:val="24"/>
        </w:rPr>
        <w:t xml:space="preserve"> to help inform the</w:t>
      </w:r>
      <w:r>
        <w:rPr>
          <w:rFonts w:ascii="Arial" w:hAnsi="Arial" w:cs="Arial"/>
          <w:szCs w:val="24"/>
        </w:rPr>
        <w:t xml:space="preserve"> LGA’s position on homelessness, and to provide evidence-based recommendations for policy work going forward.</w:t>
      </w:r>
      <w:r w:rsidRPr="0092106F">
        <w:rPr>
          <w:rFonts w:ascii="Arial" w:hAnsi="Arial" w:cs="Arial"/>
          <w:szCs w:val="24"/>
        </w:rPr>
        <w:t xml:space="preserve"> </w:t>
      </w:r>
      <w:r>
        <w:rPr>
          <w:rFonts w:ascii="Arial" w:hAnsi="Arial" w:cs="Arial"/>
          <w:szCs w:val="24"/>
        </w:rPr>
        <w:t xml:space="preserve">The report looked at the relationship between homelessness and health, justice, children and young people, welfare reform, employment and finance amongst a range of issues. </w:t>
      </w:r>
      <w:r w:rsidRPr="0092106F">
        <w:rPr>
          <w:rFonts w:ascii="Arial" w:hAnsi="Arial" w:cs="Arial"/>
          <w:szCs w:val="24"/>
        </w:rPr>
        <w:t>The EEHT Board will be considering how to use the findin</w:t>
      </w:r>
      <w:r>
        <w:rPr>
          <w:rFonts w:ascii="Arial" w:hAnsi="Arial" w:cs="Arial"/>
          <w:szCs w:val="24"/>
        </w:rPr>
        <w:t xml:space="preserve">gs of the report going forward to inform the LGA’s internal discussions ahead of agreeing a position on how to respond to homelessness. </w:t>
      </w:r>
    </w:p>
    <w:p w14:paraId="3DE46970" w14:textId="77777777" w:rsidR="00C52C76" w:rsidRPr="00720962" w:rsidRDefault="00C52C76" w:rsidP="005704B5">
      <w:pPr>
        <w:pStyle w:val="MainText"/>
        <w:spacing w:line="240" w:lineRule="auto"/>
        <w:ind w:left="360"/>
        <w:rPr>
          <w:rFonts w:ascii="Arial" w:hAnsi="Arial" w:cs="Arial"/>
          <w:szCs w:val="22"/>
        </w:rPr>
      </w:pPr>
    </w:p>
    <w:p w14:paraId="7EADBEC2" w14:textId="77777777" w:rsidR="00C52C76" w:rsidRPr="005B0E0C" w:rsidRDefault="00C52C76" w:rsidP="00C52C76">
      <w:pPr>
        <w:pStyle w:val="ListParagraph"/>
        <w:numPr>
          <w:ilvl w:val="0"/>
          <w:numId w:val="2"/>
        </w:numPr>
        <w:spacing w:after="240"/>
        <w:rPr>
          <w:rFonts w:ascii="Arial" w:hAnsi="Arial" w:cs="Arial"/>
          <w:szCs w:val="22"/>
        </w:rPr>
      </w:pPr>
      <w:r w:rsidRPr="005B0E0C">
        <w:rPr>
          <w:rFonts w:ascii="Arial" w:hAnsi="Arial" w:cs="Arial"/>
          <w:szCs w:val="22"/>
        </w:rPr>
        <w:t xml:space="preserve">It is intended to publish a version of the report to explore </w:t>
      </w:r>
      <w:r>
        <w:rPr>
          <w:rFonts w:ascii="Arial" w:hAnsi="Arial" w:cs="Arial"/>
          <w:szCs w:val="22"/>
        </w:rPr>
        <w:t xml:space="preserve">the </w:t>
      </w:r>
      <w:r w:rsidRPr="005B0E0C">
        <w:rPr>
          <w:rFonts w:ascii="Arial" w:hAnsi="Arial" w:cs="Arial"/>
          <w:szCs w:val="22"/>
        </w:rPr>
        <w:t>complexities of homelessness and the challenge for councils</w:t>
      </w:r>
      <w:r>
        <w:rPr>
          <w:rFonts w:ascii="Arial" w:hAnsi="Arial" w:cs="Arial"/>
          <w:szCs w:val="22"/>
        </w:rPr>
        <w:t xml:space="preserve"> in addressing it</w:t>
      </w:r>
      <w:r w:rsidRPr="005B0E0C">
        <w:rPr>
          <w:rFonts w:ascii="Arial" w:hAnsi="Arial" w:cs="Arial"/>
          <w:szCs w:val="22"/>
        </w:rPr>
        <w:t xml:space="preserve">; </w:t>
      </w:r>
      <w:r>
        <w:rPr>
          <w:rFonts w:ascii="Arial" w:hAnsi="Arial" w:cs="Arial"/>
          <w:szCs w:val="22"/>
        </w:rPr>
        <w:t xml:space="preserve">to </w:t>
      </w:r>
      <w:r w:rsidRPr="005B0E0C">
        <w:rPr>
          <w:rFonts w:ascii="Arial" w:hAnsi="Arial" w:cs="Arial"/>
          <w:szCs w:val="22"/>
        </w:rPr>
        <w:t xml:space="preserve">use </w:t>
      </w:r>
      <w:r>
        <w:rPr>
          <w:rFonts w:ascii="Arial" w:hAnsi="Arial" w:cs="Arial"/>
          <w:szCs w:val="22"/>
        </w:rPr>
        <w:t xml:space="preserve">it </w:t>
      </w:r>
      <w:r w:rsidRPr="005B0E0C">
        <w:rPr>
          <w:rFonts w:ascii="Arial" w:hAnsi="Arial" w:cs="Arial"/>
          <w:szCs w:val="22"/>
        </w:rPr>
        <w:t xml:space="preserve">as </w:t>
      </w:r>
      <w:r>
        <w:rPr>
          <w:rFonts w:ascii="Arial" w:hAnsi="Arial" w:cs="Arial"/>
          <w:szCs w:val="22"/>
        </w:rPr>
        <w:t xml:space="preserve">a </w:t>
      </w:r>
      <w:r w:rsidRPr="005B0E0C">
        <w:rPr>
          <w:rFonts w:ascii="Arial" w:hAnsi="Arial" w:cs="Arial"/>
          <w:szCs w:val="22"/>
        </w:rPr>
        <w:t xml:space="preserve">basis for discussion with </w:t>
      </w:r>
      <w:r>
        <w:rPr>
          <w:rFonts w:ascii="Arial" w:hAnsi="Arial" w:cs="Arial"/>
          <w:szCs w:val="22"/>
        </w:rPr>
        <w:t xml:space="preserve">the </w:t>
      </w:r>
      <w:r w:rsidRPr="005B0E0C">
        <w:rPr>
          <w:rFonts w:ascii="Arial" w:hAnsi="Arial" w:cs="Arial"/>
          <w:szCs w:val="22"/>
        </w:rPr>
        <w:t>D</w:t>
      </w:r>
      <w:r>
        <w:rPr>
          <w:rFonts w:ascii="Arial" w:hAnsi="Arial" w:cs="Arial"/>
          <w:szCs w:val="22"/>
        </w:rPr>
        <w:t xml:space="preserve">epartment of </w:t>
      </w:r>
      <w:r w:rsidRPr="005B0E0C">
        <w:rPr>
          <w:rFonts w:ascii="Arial" w:hAnsi="Arial" w:cs="Arial"/>
          <w:szCs w:val="22"/>
        </w:rPr>
        <w:t>C</w:t>
      </w:r>
      <w:r>
        <w:rPr>
          <w:rFonts w:ascii="Arial" w:hAnsi="Arial" w:cs="Arial"/>
          <w:szCs w:val="22"/>
        </w:rPr>
        <w:t xml:space="preserve">ommunities and </w:t>
      </w:r>
      <w:r w:rsidRPr="005B0E0C">
        <w:rPr>
          <w:rFonts w:ascii="Arial" w:hAnsi="Arial" w:cs="Arial"/>
          <w:szCs w:val="22"/>
        </w:rPr>
        <w:t>L</w:t>
      </w:r>
      <w:r>
        <w:rPr>
          <w:rFonts w:ascii="Arial" w:hAnsi="Arial" w:cs="Arial"/>
          <w:szCs w:val="22"/>
        </w:rPr>
        <w:t xml:space="preserve">ocal </w:t>
      </w:r>
      <w:r w:rsidRPr="005B0E0C">
        <w:rPr>
          <w:rFonts w:ascii="Arial" w:hAnsi="Arial" w:cs="Arial"/>
          <w:szCs w:val="22"/>
        </w:rPr>
        <w:t>G</w:t>
      </w:r>
      <w:r>
        <w:rPr>
          <w:rFonts w:ascii="Arial" w:hAnsi="Arial" w:cs="Arial"/>
          <w:szCs w:val="22"/>
        </w:rPr>
        <w:t>overnment (DCLG)</w:t>
      </w:r>
      <w:r w:rsidRPr="005B0E0C">
        <w:rPr>
          <w:rFonts w:ascii="Arial" w:hAnsi="Arial" w:cs="Arial"/>
          <w:szCs w:val="22"/>
        </w:rPr>
        <w:t xml:space="preserve"> on </w:t>
      </w:r>
      <w:r>
        <w:rPr>
          <w:rFonts w:ascii="Arial" w:hAnsi="Arial" w:cs="Arial"/>
          <w:szCs w:val="22"/>
        </w:rPr>
        <w:t xml:space="preserve">the </w:t>
      </w:r>
      <w:r w:rsidRPr="005B0E0C">
        <w:rPr>
          <w:rFonts w:ascii="Arial" w:hAnsi="Arial" w:cs="Arial"/>
          <w:szCs w:val="22"/>
        </w:rPr>
        <w:t xml:space="preserve">potential for </w:t>
      </w:r>
      <w:r>
        <w:rPr>
          <w:rFonts w:ascii="Arial" w:hAnsi="Arial" w:cs="Arial"/>
          <w:szCs w:val="22"/>
        </w:rPr>
        <w:t xml:space="preserve">a </w:t>
      </w:r>
      <w:r w:rsidRPr="005B0E0C">
        <w:rPr>
          <w:rFonts w:ascii="Arial" w:hAnsi="Arial" w:cs="Arial"/>
          <w:szCs w:val="22"/>
        </w:rPr>
        <w:t>new improvement</w:t>
      </w:r>
      <w:r>
        <w:rPr>
          <w:rFonts w:ascii="Arial" w:hAnsi="Arial" w:cs="Arial"/>
          <w:szCs w:val="22"/>
        </w:rPr>
        <w:t xml:space="preserve"> offer for councils; and to inform the LGA’s </w:t>
      </w:r>
      <w:r w:rsidRPr="005B0E0C">
        <w:rPr>
          <w:rFonts w:ascii="Arial" w:hAnsi="Arial" w:cs="Arial"/>
          <w:szCs w:val="22"/>
        </w:rPr>
        <w:t>lobbying around potential homelessness legislation.</w:t>
      </w:r>
    </w:p>
    <w:p w14:paraId="6A7C06D8" w14:textId="77777777" w:rsidR="00C52C76" w:rsidRPr="005B0E0C" w:rsidRDefault="00C52C76" w:rsidP="00C52C76">
      <w:pPr>
        <w:pStyle w:val="ListParagraph"/>
        <w:numPr>
          <w:ilvl w:val="0"/>
          <w:numId w:val="2"/>
        </w:numPr>
        <w:spacing w:after="240"/>
        <w:rPr>
          <w:rFonts w:ascii="Arial" w:hAnsi="Arial" w:cs="Arial"/>
          <w:szCs w:val="22"/>
        </w:rPr>
      </w:pPr>
      <w:r w:rsidRPr="005B0E0C">
        <w:rPr>
          <w:rFonts w:ascii="Arial" w:hAnsi="Arial" w:cs="Arial"/>
          <w:szCs w:val="22"/>
        </w:rPr>
        <w:t>The report makes a number of recommendatio</w:t>
      </w:r>
      <w:r>
        <w:rPr>
          <w:rFonts w:ascii="Arial" w:hAnsi="Arial" w:cs="Arial"/>
          <w:szCs w:val="22"/>
        </w:rPr>
        <w:t>ns relevant to the remit of the Safer and Stronger Communities B</w:t>
      </w:r>
      <w:r w:rsidRPr="005B0E0C">
        <w:rPr>
          <w:rFonts w:ascii="Arial" w:hAnsi="Arial" w:cs="Arial"/>
          <w:szCs w:val="22"/>
        </w:rPr>
        <w:t>oard.</w:t>
      </w:r>
    </w:p>
    <w:p w14:paraId="331F7BBD" w14:textId="77777777" w:rsidR="00C52C76" w:rsidRPr="005B0E0C" w:rsidRDefault="00C52C76" w:rsidP="005704B5">
      <w:pPr>
        <w:spacing w:after="240"/>
        <w:rPr>
          <w:rFonts w:ascii="Arial" w:hAnsi="Arial" w:cs="Arial"/>
          <w:b/>
          <w:szCs w:val="22"/>
        </w:rPr>
      </w:pPr>
      <w:r w:rsidRPr="005B0E0C">
        <w:rPr>
          <w:rFonts w:ascii="Arial" w:hAnsi="Arial" w:cs="Arial"/>
          <w:b/>
          <w:szCs w:val="22"/>
        </w:rPr>
        <w:t>Summary of</w:t>
      </w:r>
      <w:r>
        <w:rPr>
          <w:rFonts w:ascii="Arial" w:hAnsi="Arial" w:cs="Arial"/>
          <w:b/>
          <w:szCs w:val="22"/>
        </w:rPr>
        <w:t xml:space="preserve"> the</w:t>
      </w:r>
      <w:r w:rsidRPr="005B0E0C">
        <w:rPr>
          <w:rFonts w:ascii="Arial" w:hAnsi="Arial" w:cs="Arial"/>
          <w:b/>
          <w:szCs w:val="22"/>
        </w:rPr>
        <w:t xml:space="preserve"> Report</w:t>
      </w:r>
    </w:p>
    <w:p w14:paraId="59DAD162" w14:textId="77777777" w:rsidR="00C52C76" w:rsidRPr="00651E2A" w:rsidRDefault="00C52C76" w:rsidP="00C52C76">
      <w:pPr>
        <w:pStyle w:val="ListParagraph"/>
        <w:numPr>
          <w:ilvl w:val="0"/>
          <w:numId w:val="2"/>
        </w:numPr>
        <w:spacing w:after="240"/>
        <w:rPr>
          <w:rFonts w:ascii="Arial" w:hAnsi="Arial" w:cs="Arial"/>
          <w:szCs w:val="22"/>
        </w:rPr>
      </w:pPr>
      <w:r>
        <w:rPr>
          <w:rFonts w:ascii="Arial" w:hAnsi="Arial" w:cs="Arial"/>
          <w:szCs w:val="22"/>
        </w:rPr>
        <w:t>The report examines</w:t>
      </w:r>
      <w:r w:rsidRPr="005B0E0C">
        <w:rPr>
          <w:rFonts w:ascii="Arial" w:hAnsi="Arial" w:cs="Arial"/>
          <w:szCs w:val="22"/>
        </w:rPr>
        <w:t xml:space="preserve"> all those groups</w:t>
      </w:r>
      <w:r w:rsidRPr="00651E2A">
        <w:rPr>
          <w:rFonts w:ascii="Arial" w:hAnsi="Arial" w:cs="Arial"/>
          <w:szCs w:val="22"/>
        </w:rPr>
        <w:t xml:space="preserve"> experiencing homelessness, which local authorities have to consider in making homelessness strategies under the Homelessness Act 2002, not just those who may be entitled to assistance.</w:t>
      </w:r>
    </w:p>
    <w:p w14:paraId="3A9F80A2" w14:textId="77777777" w:rsidR="00C52C76" w:rsidRPr="00651E2A" w:rsidRDefault="00C52C76" w:rsidP="00C52C76">
      <w:pPr>
        <w:pStyle w:val="ListParagraph"/>
        <w:numPr>
          <w:ilvl w:val="0"/>
          <w:numId w:val="2"/>
        </w:numPr>
        <w:spacing w:after="240"/>
        <w:jc w:val="both"/>
        <w:rPr>
          <w:rFonts w:ascii="Arial" w:hAnsi="Arial" w:cs="Arial"/>
        </w:rPr>
      </w:pPr>
      <w:r w:rsidRPr="00651E2A">
        <w:rPr>
          <w:rFonts w:ascii="Arial" w:hAnsi="Arial" w:cs="Arial"/>
        </w:rPr>
        <w:t>Official data indicates that homelessness has increased since a low p</w:t>
      </w:r>
      <w:r>
        <w:rPr>
          <w:rFonts w:ascii="Arial" w:hAnsi="Arial" w:cs="Arial"/>
        </w:rPr>
        <w:t>oint in 2009/10, and argues that t</w:t>
      </w:r>
      <w:r w:rsidRPr="00651E2A">
        <w:rPr>
          <w:rFonts w:ascii="Arial" w:hAnsi="Arial" w:cs="Arial"/>
        </w:rPr>
        <w:t>he downward trend in total homelessness responses since 2013/14 cannot be taken as an indication that homelessness is reducing, due to shortcomings in the data. In particular, the decline may reflect councils’ reduced success in tackling homelessness – only successful interventions appear in the data.</w:t>
      </w:r>
    </w:p>
    <w:p w14:paraId="14168D23" w14:textId="77777777" w:rsidR="00C52C76" w:rsidRDefault="00C52C76" w:rsidP="00C52C76">
      <w:pPr>
        <w:pStyle w:val="ListParagraph"/>
        <w:numPr>
          <w:ilvl w:val="0"/>
          <w:numId w:val="2"/>
        </w:numPr>
        <w:spacing w:after="240"/>
        <w:contextualSpacing/>
        <w:jc w:val="both"/>
        <w:rPr>
          <w:rFonts w:ascii="Arial" w:hAnsi="Arial" w:cs="Arial"/>
        </w:rPr>
      </w:pPr>
      <w:r w:rsidRPr="00651E2A">
        <w:rPr>
          <w:rFonts w:ascii="Arial" w:hAnsi="Arial" w:cs="Arial"/>
        </w:rPr>
        <w:t>Homelessness has a different profile across the country, and within loc</w:t>
      </w:r>
      <w:r>
        <w:rPr>
          <w:rFonts w:ascii="Arial" w:hAnsi="Arial" w:cs="Arial"/>
        </w:rPr>
        <w:t>al authority areas. I</w:t>
      </w:r>
      <w:r w:rsidRPr="00651E2A">
        <w:rPr>
          <w:rFonts w:ascii="Arial" w:hAnsi="Arial" w:cs="Arial"/>
        </w:rPr>
        <w:t>t related to a number of structural factors (poverty, inequality, housing supply and affordability, unemployment, welfare and income policies) and</w:t>
      </w:r>
      <w:r>
        <w:rPr>
          <w:rFonts w:ascii="Arial" w:hAnsi="Arial" w:cs="Arial"/>
        </w:rPr>
        <w:t xml:space="preserve"> i</w:t>
      </w:r>
      <w:r w:rsidRPr="00651E2A">
        <w:rPr>
          <w:rFonts w:ascii="Arial" w:hAnsi="Arial" w:cs="Arial"/>
        </w:rPr>
        <w:t>ndividual factors (poor physical health, mental health problems, alcohol and drugs issues, bereavement, violence and abuse, offending, experience of care and/or prison</w:t>
      </w:r>
      <w:r>
        <w:rPr>
          <w:rFonts w:ascii="Arial" w:hAnsi="Arial" w:cs="Arial"/>
        </w:rPr>
        <w:t>). L</w:t>
      </w:r>
      <w:r w:rsidRPr="00651E2A">
        <w:rPr>
          <w:rFonts w:ascii="Arial" w:hAnsi="Arial" w:cs="Arial"/>
        </w:rPr>
        <w:t xml:space="preserve">ocal authority capacity to respond to homelessness, as reported in official statistics, also varies.  </w:t>
      </w:r>
    </w:p>
    <w:p w14:paraId="403139BA" w14:textId="77777777" w:rsidR="00C52C76" w:rsidRPr="00651E2A" w:rsidRDefault="00C52C76" w:rsidP="005704B5">
      <w:pPr>
        <w:pStyle w:val="ListParagraph"/>
        <w:spacing w:after="240"/>
        <w:ind w:left="360"/>
        <w:contextualSpacing/>
        <w:jc w:val="both"/>
        <w:rPr>
          <w:rFonts w:ascii="Arial" w:hAnsi="Arial" w:cs="Arial"/>
        </w:rPr>
      </w:pPr>
    </w:p>
    <w:p w14:paraId="3B806F62" w14:textId="77777777" w:rsidR="00C52C76" w:rsidRDefault="00C52C76" w:rsidP="00C52C76">
      <w:pPr>
        <w:pStyle w:val="ListParagraph"/>
        <w:numPr>
          <w:ilvl w:val="0"/>
          <w:numId w:val="2"/>
        </w:numPr>
        <w:spacing w:after="240"/>
        <w:contextualSpacing/>
        <w:jc w:val="both"/>
        <w:rPr>
          <w:rFonts w:ascii="Arial" w:hAnsi="Arial" w:cs="Arial"/>
        </w:rPr>
      </w:pPr>
      <w:r w:rsidRPr="00651E2A">
        <w:rPr>
          <w:rFonts w:ascii="Arial" w:hAnsi="Arial" w:cs="Arial"/>
        </w:rPr>
        <w:t>Homelessness cannot simply be resolved through housing supply. A more detailed understanding of who is at risk of, or actually homeless, why these circumstances have arisen, and what means are available locally to prevent and respond to homelessness are needed</w:t>
      </w:r>
      <w:r>
        <w:rPr>
          <w:rFonts w:ascii="Arial" w:hAnsi="Arial" w:cs="Arial"/>
        </w:rPr>
        <w:t>.</w:t>
      </w:r>
    </w:p>
    <w:p w14:paraId="493DE223" w14:textId="77777777" w:rsidR="00C52C76" w:rsidRDefault="00C52C76" w:rsidP="005704B5">
      <w:pPr>
        <w:pStyle w:val="ListParagraph"/>
        <w:rPr>
          <w:rFonts w:ascii="Arial" w:hAnsi="Arial" w:cs="Arial"/>
        </w:rPr>
      </w:pPr>
    </w:p>
    <w:p w14:paraId="661922E4" w14:textId="77777777" w:rsidR="00C52C76" w:rsidRPr="005B0E0C" w:rsidRDefault="00C52C76" w:rsidP="005704B5">
      <w:pPr>
        <w:pStyle w:val="ListParagraph"/>
        <w:rPr>
          <w:rFonts w:ascii="Arial" w:hAnsi="Arial" w:cs="Arial"/>
        </w:rPr>
      </w:pPr>
    </w:p>
    <w:p w14:paraId="6D5C7E49" w14:textId="77777777" w:rsidR="00C52C76" w:rsidRPr="00720962" w:rsidRDefault="00C52C76" w:rsidP="005704B5">
      <w:pPr>
        <w:spacing w:after="240"/>
        <w:contextualSpacing/>
        <w:jc w:val="both"/>
        <w:rPr>
          <w:rFonts w:ascii="Arial" w:hAnsi="Arial" w:cs="Arial"/>
          <w:b/>
        </w:rPr>
      </w:pPr>
      <w:r w:rsidRPr="005B0E0C">
        <w:rPr>
          <w:rFonts w:ascii="Arial" w:hAnsi="Arial" w:cs="Arial"/>
          <w:b/>
        </w:rPr>
        <w:lastRenderedPageBreak/>
        <w:t>Homelessness and those with experience of the criminal justice system</w:t>
      </w:r>
    </w:p>
    <w:p w14:paraId="1065A138" w14:textId="77777777" w:rsidR="00C52C76" w:rsidRPr="005B0E0C" w:rsidRDefault="00C52C76" w:rsidP="00C52C76">
      <w:pPr>
        <w:pStyle w:val="ListParagraph"/>
        <w:numPr>
          <w:ilvl w:val="0"/>
          <w:numId w:val="2"/>
        </w:numPr>
        <w:spacing w:after="240"/>
        <w:contextualSpacing/>
        <w:jc w:val="both"/>
        <w:rPr>
          <w:rFonts w:ascii="Arial" w:eastAsiaTheme="minorHAnsi" w:hAnsi="Arial" w:cs="Arial"/>
        </w:rPr>
      </w:pPr>
      <w:r w:rsidRPr="00651E2A">
        <w:rPr>
          <w:rFonts w:ascii="Arial" w:hAnsi="Arial" w:cs="Arial"/>
          <w:szCs w:val="22"/>
        </w:rPr>
        <w:t>The aspect of the report of particular relevance to the Board is its identification of p</w:t>
      </w:r>
      <w:r w:rsidRPr="00651E2A">
        <w:rPr>
          <w:rFonts w:ascii="Arial" w:hAnsi="Arial" w:cs="Arial"/>
        </w:rPr>
        <w:t>eople with experience of the criminal justice system as one of the groups at particular risk of homelessne</w:t>
      </w:r>
      <w:r>
        <w:rPr>
          <w:rFonts w:ascii="Arial" w:hAnsi="Arial" w:cs="Arial"/>
        </w:rPr>
        <w:t>ss due to individual factors. The report also points out homelessness affects other groups such as</w:t>
      </w:r>
      <w:r w:rsidRPr="00651E2A">
        <w:rPr>
          <w:rFonts w:ascii="Arial" w:hAnsi="Arial" w:cs="Arial"/>
        </w:rPr>
        <w:t xml:space="preserve"> those with mental health problems, those experiencing threatening behaviour, abuse or violence, those with substance misuse problems and those </w:t>
      </w:r>
      <w:r>
        <w:rPr>
          <w:rFonts w:ascii="Arial" w:hAnsi="Arial" w:cs="Arial"/>
        </w:rPr>
        <w:t>with multiple and complex needs</w:t>
      </w:r>
      <w:r w:rsidRPr="00651E2A">
        <w:rPr>
          <w:rFonts w:ascii="Arial" w:hAnsi="Arial" w:cs="Arial"/>
        </w:rPr>
        <w:t>.</w:t>
      </w:r>
      <w:r>
        <w:rPr>
          <w:rFonts w:ascii="Arial" w:hAnsi="Arial" w:cs="Arial"/>
        </w:rPr>
        <w:t xml:space="preserve"> </w:t>
      </w:r>
      <w:r w:rsidRPr="00651E2A">
        <w:rPr>
          <w:rFonts w:ascii="Arial" w:hAnsi="Arial" w:cs="Arial"/>
        </w:rPr>
        <w:t>The report</w:t>
      </w:r>
      <w:r>
        <w:rPr>
          <w:rFonts w:ascii="Arial" w:hAnsi="Arial" w:cs="Arial"/>
        </w:rPr>
        <w:t>’s sections on the impact of homelessness on offending and re-offending</w:t>
      </w:r>
      <w:r w:rsidRPr="00651E2A">
        <w:rPr>
          <w:rFonts w:ascii="Arial" w:hAnsi="Arial" w:cs="Arial"/>
        </w:rPr>
        <w:t xml:space="preserve"> are reproduced below.</w:t>
      </w:r>
    </w:p>
    <w:p w14:paraId="25E6ADFF" w14:textId="77777777" w:rsidR="00C52C76" w:rsidRPr="00651E2A" w:rsidRDefault="00C52C76" w:rsidP="005704B5">
      <w:pPr>
        <w:pStyle w:val="ListParagraph"/>
        <w:spacing w:after="240"/>
        <w:ind w:left="360"/>
        <w:contextualSpacing/>
        <w:jc w:val="both"/>
        <w:rPr>
          <w:rFonts w:ascii="Arial" w:eastAsiaTheme="minorHAnsi" w:hAnsi="Arial" w:cs="Arial"/>
        </w:rPr>
      </w:pPr>
    </w:p>
    <w:p w14:paraId="1DADE283" w14:textId="77777777" w:rsidR="00C52C76" w:rsidRPr="00754CE2" w:rsidRDefault="00C52C76" w:rsidP="00C52C76">
      <w:pPr>
        <w:pStyle w:val="ListParagraph"/>
        <w:numPr>
          <w:ilvl w:val="0"/>
          <w:numId w:val="2"/>
        </w:numPr>
        <w:spacing w:after="240"/>
        <w:contextualSpacing/>
        <w:jc w:val="both"/>
        <w:rPr>
          <w:rFonts w:ascii="Arial" w:eastAsiaTheme="minorHAnsi" w:hAnsi="Arial" w:cs="Arial"/>
        </w:rPr>
      </w:pPr>
      <w:r w:rsidRPr="00651E2A">
        <w:rPr>
          <w:rFonts w:ascii="Arial" w:hAnsi="Arial" w:cs="Arial"/>
          <w:szCs w:val="22"/>
        </w:rPr>
        <w:t>Ho</w:t>
      </w:r>
      <w:r w:rsidRPr="00651E2A">
        <w:rPr>
          <w:rFonts w:ascii="Arial" w:eastAsiaTheme="minorHAnsi" w:hAnsi="Arial" w:cs="Arial"/>
          <w:szCs w:val="22"/>
        </w:rPr>
        <w:t xml:space="preserve">melessness can be a contributory factor in offending behaviour, or </w:t>
      </w:r>
      <w:r>
        <w:rPr>
          <w:rFonts w:ascii="Arial" w:eastAsiaTheme="minorHAnsi" w:hAnsi="Arial" w:cs="Arial"/>
          <w:szCs w:val="22"/>
        </w:rPr>
        <w:t xml:space="preserve">can </w:t>
      </w:r>
      <w:r w:rsidRPr="00651E2A">
        <w:rPr>
          <w:rFonts w:ascii="Arial" w:eastAsiaTheme="minorHAnsi" w:hAnsi="Arial" w:cs="Arial"/>
          <w:szCs w:val="22"/>
        </w:rPr>
        <w:t xml:space="preserve">result from offending. </w:t>
      </w:r>
      <w:r w:rsidRPr="00651E2A">
        <w:rPr>
          <w:rFonts w:ascii="Arial" w:hAnsi="Arial" w:cs="Arial"/>
          <w:szCs w:val="22"/>
        </w:rPr>
        <w:t xml:space="preserve">Research suggests: </w:t>
      </w:r>
    </w:p>
    <w:p w14:paraId="32D76B05" w14:textId="77777777" w:rsidR="00C52C76" w:rsidRPr="00F3449D" w:rsidRDefault="00C52C76" w:rsidP="005704B5">
      <w:pPr>
        <w:pStyle w:val="ListParagraph"/>
        <w:spacing w:after="240"/>
        <w:ind w:left="360"/>
        <w:contextualSpacing/>
        <w:jc w:val="both"/>
        <w:rPr>
          <w:rFonts w:ascii="Arial" w:eastAsiaTheme="minorHAnsi" w:hAnsi="Arial" w:cs="Arial"/>
        </w:rPr>
      </w:pPr>
    </w:p>
    <w:p w14:paraId="0D3177D6" w14:textId="77777777" w:rsidR="00C52C76" w:rsidRP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sidRPr="00651E2A">
        <w:rPr>
          <w:rFonts w:ascii="Arial" w:hAnsi="Arial" w:cs="Arial"/>
          <w:bCs/>
          <w:szCs w:val="22"/>
        </w:rPr>
        <w:t>12% of offenders released from custody in 2012/13 had no settled accommodation;</w:t>
      </w:r>
    </w:p>
    <w:p w14:paraId="3DCEF820" w14:textId="77777777" w:rsidR="00C52C76" w:rsidRPr="00651E2A" w:rsidRDefault="00C52C76" w:rsidP="00C52C76">
      <w:pPr>
        <w:pStyle w:val="ListParagraph"/>
        <w:spacing w:after="240"/>
        <w:ind w:left="1282"/>
        <w:contextualSpacing/>
        <w:jc w:val="both"/>
        <w:rPr>
          <w:rFonts w:ascii="Arial" w:eastAsiaTheme="minorHAnsi" w:hAnsi="Arial" w:cs="Arial"/>
          <w:szCs w:val="22"/>
        </w:rPr>
      </w:pPr>
    </w:p>
    <w:p w14:paraId="4811C3FC" w14:textId="77777777" w:rsid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sidRPr="00651E2A">
        <w:rPr>
          <w:rFonts w:ascii="Arial" w:eastAsiaTheme="minorHAnsi" w:hAnsi="Arial" w:cs="Arial"/>
          <w:szCs w:val="22"/>
        </w:rPr>
        <w:t>15% of the prison population reported being homeless before custody, including 9% sleeping rough, compared to 3.5% of the general population reporting ever having been homeless</w:t>
      </w:r>
      <w:r w:rsidRPr="00FE4604">
        <w:rPr>
          <w:rStyle w:val="EndnoteReference"/>
          <w:rFonts w:ascii="Arial" w:eastAsiaTheme="minorHAnsi" w:hAnsi="Arial" w:cs="Arial"/>
          <w:szCs w:val="22"/>
        </w:rPr>
        <w:endnoteReference w:id="1"/>
      </w:r>
      <w:r w:rsidRPr="00651E2A">
        <w:rPr>
          <w:rFonts w:ascii="Arial" w:eastAsiaTheme="minorHAnsi" w:hAnsi="Arial" w:cs="Arial"/>
          <w:szCs w:val="22"/>
        </w:rPr>
        <w:t>;</w:t>
      </w:r>
    </w:p>
    <w:p w14:paraId="6C9864A6" w14:textId="77777777" w:rsidR="00C52C76" w:rsidRPr="00C52C76" w:rsidRDefault="00C52C76" w:rsidP="00C52C76">
      <w:pPr>
        <w:pStyle w:val="ListParagraph"/>
        <w:rPr>
          <w:rFonts w:ascii="Arial" w:hAnsi="Arial" w:cs="Arial"/>
          <w:bCs/>
          <w:szCs w:val="22"/>
        </w:rPr>
      </w:pPr>
    </w:p>
    <w:p w14:paraId="2D5A26CC" w14:textId="77777777" w:rsidR="00C52C76" w:rsidRP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sidRPr="00C52C76">
        <w:rPr>
          <w:rFonts w:ascii="Arial" w:hAnsi="Arial" w:cs="Arial"/>
          <w:bCs/>
          <w:szCs w:val="22"/>
        </w:rPr>
        <w:t xml:space="preserve">44% of prisoners </w:t>
      </w:r>
      <w:r w:rsidRPr="00C52C76">
        <w:rPr>
          <w:rFonts w:ascii="Arial" w:hAnsi="Arial" w:cs="Arial"/>
          <w:szCs w:val="22"/>
        </w:rPr>
        <w:t xml:space="preserve">reported being in their accommodation prior to custody </w:t>
      </w:r>
      <w:r w:rsidRPr="00C52C76">
        <w:rPr>
          <w:rFonts w:ascii="Arial" w:hAnsi="Arial" w:cs="Arial"/>
          <w:bCs/>
          <w:szCs w:val="22"/>
        </w:rPr>
        <w:t>for less than a year</w:t>
      </w:r>
      <w:r w:rsidRPr="00C52C76">
        <w:rPr>
          <w:rFonts w:ascii="Arial" w:hAnsi="Arial" w:cs="Arial"/>
          <w:szCs w:val="22"/>
        </w:rPr>
        <w:t xml:space="preserve">; </w:t>
      </w:r>
      <w:r w:rsidRPr="00C52C76">
        <w:rPr>
          <w:rFonts w:ascii="Arial" w:hAnsi="Arial" w:cs="Arial"/>
          <w:bCs/>
          <w:szCs w:val="22"/>
        </w:rPr>
        <w:t>28%</w:t>
      </w:r>
      <w:r w:rsidRPr="00C52C76">
        <w:rPr>
          <w:rFonts w:ascii="Arial" w:hAnsi="Arial" w:cs="Arial"/>
          <w:szCs w:val="22"/>
        </w:rPr>
        <w:t xml:space="preserve"> reported living in their accommodation </w:t>
      </w:r>
      <w:r w:rsidRPr="00C52C76">
        <w:rPr>
          <w:rFonts w:ascii="Arial" w:hAnsi="Arial" w:cs="Arial"/>
          <w:bCs/>
          <w:szCs w:val="22"/>
        </w:rPr>
        <w:t>for less than six months</w:t>
      </w:r>
      <w:r w:rsidRPr="00FE4604">
        <w:rPr>
          <w:rStyle w:val="EndnoteReference"/>
          <w:rFonts w:ascii="Arial" w:hAnsi="Arial" w:cs="Arial"/>
          <w:bCs/>
          <w:szCs w:val="22"/>
        </w:rPr>
        <w:endnoteReference w:id="2"/>
      </w:r>
      <w:r w:rsidRPr="00C52C76">
        <w:rPr>
          <w:rFonts w:ascii="Arial" w:hAnsi="Arial" w:cs="Arial"/>
          <w:szCs w:val="22"/>
        </w:rPr>
        <w:t>;</w:t>
      </w:r>
    </w:p>
    <w:p w14:paraId="768F2890" w14:textId="77777777" w:rsidR="00C52C76" w:rsidRPr="00C52C76" w:rsidRDefault="00C52C76" w:rsidP="00C52C76">
      <w:pPr>
        <w:pStyle w:val="ListParagraph"/>
        <w:rPr>
          <w:rFonts w:ascii="Arial" w:eastAsiaTheme="minorHAnsi" w:hAnsi="Arial" w:cs="Arial"/>
          <w:szCs w:val="22"/>
        </w:rPr>
      </w:pPr>
    </w:p>
    <w:p w14:paraId="6D140EF3" w14:textId="77777777" w:rsid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sidRPr="00C52C76">
        <w:rPr>
          <w:rFonts w:ascii="Arial" w:eastAsiaTheme="minorHAnsi" w:hAnsi="Arial" w:cs="Arial"/>
          <w:szCs w:val="22"/>
        </w:rPr>
        <w:t>79% of offenders who had been homeless prior to custody are likely to be reconvicted within a year, compared with 47% of those who had accommodation</w:t>
      </w:r>
      <w:r w:rsidRPr="00FE4604">
        <w:rPr>
          <w:rStyle w:val="EndnoteReference"/>
          <w:rFonts w:ascii="Arial" w:eastAsiaTheme="minorHAnsi" w:hAnsi="Arial" w:cs="Arial"/>
          <w:szCs w:val="22"/>
        </w:rPr>
        <w:endnoteReference w:id="3"/>
      </w:r>
      <w:r w:rsidRPr="00C52C76">
        <w:rPr>
          <w:rFonts w:ascii="Arial" w:eastAsiaTheme="minorHAnsi" w:hAnsi="Arial" w:cs="Arial"/>
          <w:szCs w:val="22"/>
        </w:rPr>
        <w:t>;</w:t>
      </w:r>
    </w:p>
    <w:p w14:paraId="358E7D2F" w14:textId="77777777" w:rsidR="00C52C76" w:rsidRPr="00C52C76" w:rsidRDefault="00C52C76" w:rsidP="00C52C76">
      <w:pPr>
        <w:pStyle w:val="ListParagraph"/>
        <w:rPr>
          <w:rFonts w:ascii="Arial" w:eastAsiaTheme="minorHAnsi" w:hAnsi="Arial" w:cs="Arial"/>
          <w:szCs w:val="22"/>
        </w:rPr>
      </w:pPr>
    </w:p>
    <w:p w14:paraId="3665461F" w14:textId="77777777" w:rsid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eastAsiaTheme="minorHAnsi" w:hAnsi="Arial" w:cs="Arial"/>
          <w:szCs w:val="22"/>
        </w:rPr>
        <w:t>p</w:t>
      </w:r>
      <w:r w:rsidRPr="00C52C76">
        <w:rPr>
          <w:rFonts w:ascii="Arial" w:eastAsiaTheme="minorHAnsi" w:hAnsi="Arial" w:cs="Arial"/>
          <w:szCs w:val="22"/>
        </w:rPr>
        <w:t>risoners say that meeting their accommodation needs is a key factor in helping them to not reoffend</w:t>
      </w:r>
      <w:r w:rsidRPr="00FE4604">
        <w:rPr>
          <w:rStyle w:val="EndnoteReference"/>
          <w:rFonts w:ascii="Arial" w:eastAsiaTheme="minorHAnsi" w:hAnsi="Arial" w:cs="Arial"/>
          <w:szCs w:val="22"/>
        </w:rPr>
        <w:endnoteReference w:id="4"/>
      </w:r>
      <w:r w:rsidRPr="00C52C76">
        <w:rPr>
          <w:rFonts w:ascii="Arial" w:eastAsiaTheme="minorHAnsi" w:hAnsi="Arial" w:cs="Arial"/>
          <w:szCs w:val="22"/>
        </w:rPr>
        <w:t>, with recent research suggesting this is the case for 60% of prisoners</w:t>
      </w:r>
      <w:r w:rsidRPr="00FE4604">
        <w:rPr>
          <w:rStyle w:val="EndnoteReference"/>
          <w:rFonts w:ascii="Arial" w:hAnsi="Arial" w:cs="Arial"/>
          <w:bCs/>
          <w:szCs w:val="22"/>
        </w:rPr>
        <w:endnoteReference w:id="5"/>
      </w:r>
      <w:r w:rsidRPr="00C52C76">
        <w:rPr>
          <w:rFonts w:ascii="Arial" w:eastAsiaTheme="minorHAnsi" w:hAnsi="Arial" w:cs="Arial"/>
          <w:szCs w:val="22"/>
        </w:rPr>
        <w:t>;</w:t>
      </w:r>
    </w:p>
    <w:p w14:paraId="663FE921" w14:textId="77777777" w:rsidR="00C52C76" w:rsidRPr="00C52C76" w:rsidRDefault="00C52C76" w:rsidP="00C52C76">
      <w:pPr>
        <w:pStyle w:val="ListParagraph"/>
        <w:rPr>
          <w:rFonts w:ascii="Arial" w:eastAsiaTheme="minorHAnsi" w:hAnsi="Arial" w:cs="Arial"/>
          <w:szCs w:val="22"/>
        </w:rPr>
      </w:pPr>
    </w:p>
    <w:p w14:paraId="3CDF76F9" w14:textId="77777777" w:rsidR="00C52C76" w:rsidRP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eastAsiaTheme="minorHAnsi" w:hAnsi="Arial" w:cs="Arial"/>
          <w:szCs w:val="22"/>
        </w:rPr>
        <w:t>h</w:t>
      </w:r>
      <w:r w:rsidRPr="00C52C76">
        <w:rPr>
          <w:rFonts w:ascii="Arial" w:eastAsiaTheme="minorHAnsi" w:hAnsi="Arial" w:cs="Arial"/>
          <w:szCs w:val="22"/>
        </w:rPr>
        <w:t>ousing provision could reduce reoffending by 20%</w:t>
      </w:r>
      <w:r w:rsidRPr="00FE4604">
        <w:rPr>
          <w:rStyle w:val="EndnoteReference"/>
          <w:rFonts w:ascii="Arial" w:eastAsiaTheme="minorHAnsi" w:hAnsi="Arial" w:cs="Arial"/>
          <w:szCs w:val="22"/>
        </w:rPr>
        <w:endnoteReference w:id="6"/>
      </w:r>
      <w:r w:rsidRPr="00C52C76">
        <w:rPr>
          <w:rFonts w:ascii="Arial" w:eastAsiaTheme="minorHAnsi" w:hAnsi="Arial" w:cs="Arial"/>
          <w:szCs w:val="22"/>
        </w:rPr>
        <w:t>.</w:t>
      </w:r>
    </w:p>
    <w:p w14:paraId="63E3FC15" w14:textId="77777777" w:rsidR="00C52C76" w:rsidRPr="005B0E0C" w:rsidRDefault="00C52C76" w:rsidP="005704B5">
      <w:pPr>
        <w:pStyle w:val="ListParagraph"/>
        <w:spacing w:after="240"/>
        <w:ind w:left="792"/>
        <w:contextualSpacing/>
        <w:jc w:val="both"/>
        <w:rPr>
          <w:rFonts w:ascii="Arial" w:eastAsiaTheme="minorHAnsi" w:hAnsi="Arial" w:cs="Arial"/>
          <w:szCs w:val="22"/>
        </w:rPr>
      </w:pPr>
    </w:p>
    <w:p w14:paraId="3C4A925D" w14:textId="77777777" w:rsidR="00C52C76" w:rsidRPr="005B0E0C" w:rsidRDefault="00C52C76" w:rsidP="00C52C76">
      <w:pPr>
        <w:pStyle w:val="ListParagraph"/>
        <w:numPr>
          <w:ilvl w:val="0"/>
          <w:numId w:val="2"/>
        </w:numPr>
        <w:spacing w:after="240"/>
        <w:jc w:val="both"/>
        <w:rPr>
          <w:rFonts w:ascii="Arial" w:eastAsiaTheme="minorHAnsi" w:hAnsi="Arial" w:cs="Arial"/>
          <w:szCs w:val="22"/>
        </w:rPr>
      </w:pPr>
      <w:r w:rsidRPr="005B0E0C">
        <w:rPr>
          <w:rFonts w:ascii="Arial" w:eastAsiaTheme="minorHAnsi" w:hAnsi="Arial" w:cs="Arial"/>
          <w:szCs w:val="22"/>
        </w:rPr>
        <w:t>It may be surprising then that this population is almost invisible in official data: only 410 people were found to be statutory homeless in 2015/16 as a consequence of leaving prison, a decrease of 5% since 2012/13 (oldest available data</w:t>
      </w:r>
      <w:r w:rsidRPr="00FE4604">
        <w:rPr>
          <w:rStyle w:val="EndnoteReference"/>
          <w:rFonts w:ascii="Arial" w:eastAsiaTheme="minorHAnsi" w:hAnsi="Arial" w:cs="Arial"/>
          <w:szCs w:val="22"/>
        </w:rPr>
        <w:endnoteReference w:id="7"/>
      </w:r>
      <w:r w:rsidRPr="005B0E0C">
        <w:rPr>
          <w:rFonts w:ascii="Arial" w:eastAsiaTheme="minorHAnsi" w:hAnsi="Arial" w:cs="Arial"/>
          <w:szCs w:val="22"/>
        </w:rPr>
        <w:t>), yet the prison population is over 85,000 people</w:t>
      </w:r>
      <w:r w:rsidRPr="00FE4604">
        <w:rPr>
          <w:rStyle w:val="EndnoteReference"/>
          <w:rFonts w:ascii="Arial" w:eastAsiaTheme="minorHAnsi" w:hAnsi="Arial" w:cs="Arial"/>
          <w:szCs w:val="22"/>
        </w:rPr>
        <w:endnoteReference w:id="8"/>
      </w:r>
      <w:r w:rsidRPr="005B0E0C">
        <w:rPr>
          <w:rFonts w:ascii="Arial" w:eastAsiaTheme="minorHAnsi" w:hAnsi="Arial" w:cs="Arial"/>
          <w:szCs w:val="22"/>
        </w:rPr>
        <w:t xml:space="preserve">. </w:t>
      </w:r>
    </w:p>
    <w:p w14:paraId="13DDC05F" w14:textId="77777777" w:rsidR="00C52C76" w:rsidRPr="00651E2A" w:rsidRDefault="00C52C76" w:rsidP="00C52C76">
      <w:pPr>
        <w:pStyle w:val="ListParagraph"/>
        <w:numPr>
          <w:ilvl w:val="0"/>
          <w:numId w:val="2"/>
        </w:numPr>
        <w:spacing w:after="240"/>
        <w:jc w:val="both"/>
        <w:rPr>
          <w:rFonts w:ascii="Arial" w:hAnsi="Arial" w:cs="Arial"/>
          <w:szCs w:val="22"/>
        </w:rPr>
      </w:pPr>
      <w:r w:rsidRPr="00651E2A">
        <w:rPr>
          <w:rFonts w:ascii="Arial" w:eastAsiaTheme="minorHAnsi" w:hAnsi="Arial" w:cs="Arial"/>
          <w:szCs w:val="22"/>
        </w:rPr>
        <w:t>Rough s</w:t>
      </w:r>
      <w:r>
        <w:rPr>
          <w:rFonts w:ascii="Arial" w:eastAsiaTheme="minorHAnsi" w:hAnsi="Arial" w:cs="Arial"/>
          <w:szCs w:val="22"/>
        </w:rPr>
        <w:t xml:space="preserve">leeping data for London in 2015/16 </w:t>
      </w:r>
      <w:r w:rsidRPr="00651E2A">
        <w:rPr>
          <w:rFonts w:ascii="Arial" w:eastAsiaTheme="minorHAnsi" w:hAnsi="Arial" w:cs="Arial"/>
          <w:szCs w:val="22"/>
        </w:rPr>
        <w:t xml:space="preserve">provides some insight: </w:t>
      </w:r>
      <w:r w:rsidRPr="00651E2A">
        <w:rPr>
          <w:rFonts w:ascii="Arial" w:hAnsi="Arial" w:cs="Arial"/>
          <w:szCs w:val="22"/>
        </w:rPr>
        <w:t xml:space="preserve">1,779 had experience of serving time in prison (compared to 1,641 in 2014/15), including 79 people rough sleeping for the first time who said their homelessness was because they had left prison. </w:t>
      </w:r>
    </w:p>
    <w:p w14:paraId="3D29B409" w14:textId="77777777" w:rsidR="00C52C76" w:rsidRPr="00651E2A"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Offender health is considerably worse than that of the general population, and there are health inequalities within the offender population</w:t>
      </w:r>
      <w:r w:rsidRPr="00FE4604">
        <w:rPr>
          <w:rStyle w:val="EndnoteReference"/>
          <w:rFonts w:ascii="Arial" w:hAnsi="Arial" w:cs="Arial"/>
          <w:szCs w:val="22"/>
        </w:rPr>
        <w:endnoteReference w:id="9"/>
      </w:r>
      <w:r w:rsidRPr="00651E2A">
        <w:rPr>
          <w:rFonts w:ascii="Arial" w:hAnsi="Arial" w:cs="Arial"/>
          <w:szCs w:val="22"/>
        </w:rPr>
        <w:t xml:space="preserve">:  </w:t>
      </w:r>
    </w:p>
    <w:p w14:paraId="03EC879A"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651E2A">
        <w:rPr>
          <w:rFonts w:ascii="Arial" w:hAnsi="Arial" w:cs="Arial"/>
          <w:szCs w:val="22"/>
        </w:rPr>
        <w:t>Offending lifestyles are more likely to put people at risk of ill health; a marginalised lifestyle is likely to lead to little or no regular contact with health services;</w:t>
      </w:r>
    </w:p>
    <w:p w14:paraId="241AD99E" w14:textId="77777777" w:rsidR="00C52C76" w:rsidRPr="00651E2A" w:rsidRDefault="00C52C76" w:rsidP="00C52C76">
      <w:pPr>
        <w:pStyle w:val="ListParagraph"/>
        <w:spacing w:after="240"/>
        <w:ind w:left="1282"/>
        <w:contextualSpacing/>
        <w:jc w:val="both"/>
        <w:rPr>
          <w:rFonts w:ascii="Arial" w:hAnsi="Arial" w:cs="Arial"/>
          <w:szCs w:val="22"/>
        </w:rPr>
      </w:pPr>
    </w:p>
    <w:p w14:paraId="351B3E7E"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651E2A">
        <w:rPr>
          <w:rFonts w:ascii="Arial" w:hAnsi="Arial" w:cs="Arial"/>
          <w:szCs w:val="22"/>
        </w:rPr>
        <w:t>9% of the UK prisoner population experience severe and enduring mental illness;</w:t>
      </w:r>
    </w:p>
    <w:p w14:paraId="7139352C" w14:textId="77777777" w:rsidR="00C52C76" w:rsidRPr="00C52C76" w:rsidRDefault="00C52C76" w:rsidP="00C52C76">
      <w:pPr>
        <w:pStyle w:val="ListParagraph"/>
        <w:rPr>
          <w:rFonts w:ascii="Arial" w:hAnsi="Arial" w:cs="Arial"/>
          <w:szCs w:val="22"/>
        </w:rPr>
      </w:pPr>
    </w:p>
    <w:p w14:paraId="3AB9CB2D" w14:textId="77777777" w:rsidR="00C52C76" w:rsidRPr="00651E2A" w:rsidRDefault="00C52C76" w:rsidP="00C52C76">
      <w:pPr>
        <w:pStyle w:val="ListParagraph"/>
        <w:spacing w:after="240"/>
        <w:ind w:left="1282"/>
        <w:contextualSpacing/>
        <w:jc w:val="both"/>
        <w:rPr>
          <w:rFonts w:ascii="Arial" w:hAnsi="Arial" w:cs="Arial"/>
          <w:szCs w:val="22"/>
        </w:rPr>
      </w:pPr>
    </w:p>
    <w:p w14:paraId="04B4504C"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Pr>
          <w:rFonts w:ascii="Arial" w:hAnsi="Arial" w:cs="Arial"/>
          <w:szCs w:val="22"/>
        </w:rPr>
        <w:lastRenderedPageBreak/>
        <w:t>f</w:t>
      </w:r>
      <w:r w:rsidRPr="00651E2A">
        <w:rPr>
          <w:rFonts w:ascii="Arial" w:hAnsi="Arial" w:cs="Arial"/>
          <w:szCs w:val="22"/>
        </w:rPr>
        <w:t>emale prisoners tend to have more mental health problems than the male prison population;</w:t>
      </w:r>
    </w:p>
    <w:p w14:paraId="14792A03" w14:textId="77777777" w:rsidR="00C52C76" w:rsidRPr="00651E2A" w:rsidRDefault="00C52C76" w:rsidP="00C52C76">
      <w:pPr>
        <w:pStyle w:val="ListParagraph"/>
        <w:spacing w:after="240"/>
        <w:ind w:left="1282"/>
        <w:contextualSpacing/>
        <w:jc w:val="both"/>
        <w:rPr>
          <w:rFonts w:ascii="Arial" w:hAnsi="Arial" w:cs="Arial"/>
          <w:szCs w:val="22"/>
        </w:rPr>
      </w:pPr>
    </w:p>
    <w:p w14:paraId="074D63A0"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651E2A">
        <w:rPr>
          <w:rFonts w:ascii="Arial" w:hAnsi="Arial" w:cs="Arial"/>
          <w:szCs w:val="22"/>
        </w:rPr>
        <w:t>90% of prisoners have substance misuse problems, mental health problems or both</w:t>
      </w:r>
      <w:r w:rsidRPr="00FE4604">
        <w:rPr>
          <w:rStyle w:val="EndnoteReference"/>
          <w:rFonts w:ascii="Arial" w:hAnsi="Arial" w:cs="Arial"/>
          <w:szCs w:val="22"/>
        </w:rPr>
        <w:endnoteReference w:id="10"/>
      </w:r>
      <w:r w:rsidRPr="00651E2A">
        <w:rPr>
          <w:rFonts w:ascii="Arial" w:hAnsi="Arial" w:cs="Arial"/>
          <w:szCs w:val="22"/>
        </w:rPr>
        <w:t>;</w:t>
      </w:r>
    </w:p>
    <w:p w14:paraId="3EF39CE2" w14:textId="77777777" w:rsidR="00C52C76" w:rsidRPr="00C52C76" w:rsidRDefault="00C52C76" w:rsidP="00C52C76">
      <w:pPr>
        <w:pStyle w:val="ListParagraph"/>
        <w:rPr>
          <w:rFonts w:ascii="Arial" w:hAnsi="Arial" w:cs="Arial"/>
          <w:szCs w:val="22"/>
        </w:rPr>
      </w:pPr>
    </w:p>
    <w:p w14:paraId="22D666F1"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C52C76">
        <w:rPr>
          <w:rFonts w:ascii="Arial" w:hAnsi="Arial" w:cs="Arial"/>
          <w:szCs w:val="22"/>
        </w:rPr>
        <w:t>There are higher incidences of drug misuse among female prisoners;</w:t>
      </w:r>
    </w:p>
    <w:p w14:paraId="1637E10D" w14:textId="77777777" w:rsidR="00C52C76" w:rsidRPr="00C52C76" w:rsidRDefault="00C52C76" w:rsidP="00C52C76">
      <w:pPr>
        <w:pStyle w:val="ListParagraph"/>
        <w:rPr>
          <w:rFonts w:ascii="Arial" w:hAnsi="Arial" w:cs="Arial"/>
          <w:szCs w:val="22"/>
        </w:rPr>
      </w:pPr>
    </w:p>
    <w:p w14:paraId="78C17DB8"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Pr>
          <w:rFonts w:ascii="Arial" w:hAnsi="Arial" w:cs="Arial"/>
          <w:szCs w:val="22"/>
        </w:rPr>
        <w:t>i</w:t>
      </w:r>
      <w:r w:rsidRPr="00C52C76">
        <w:rPr>
          <w:rFonts w:ascii="Arial" w:hAnsi="Arial" w:cs="Arial"/>
          <w:szCs w:val="22"/>
        </w:rPr>
        <w:t>ncreased risk of blood borne diseases e.g. tuberculosis is a common factor;</w:t>
      </w:r>
    </w:p>
    <w:p w14:paraId="3200FF6B" w14:textId="77777777" w:rsidR="00C52C76" w:rsidRPr="00C52C76" w:rsidRDefault="00C52C76" w:rsidP="00C52C76">
      <w:pPr>
        <w:pStyle w:val="ListParagraph"/>
        <w:rPr>
          <w:rFonts w:ascii="Arial" w:hAnsi="Arial" w:cs="Arial"/>
          <w:szCs w:val="22"/>
        </w:rPr>
      </w:pPr>
    </w:p>
    <w:p w14:paraId="6B538436" w14:textId="77777777" w:rsidR="00C52C76" w:rsidRPr="00C52C76" w:rsidRDefault="00C52C76" w:rsidP="00C52C76">
      <w:pPr>
        <w:pStyle w:val="ListParagraph"/>
        <w:numPr>
          <w:ilvl w:val="1"/>
          <w:numId w:val="2"/>
        </w:numPr>
        <w:spacing w:after="240"/>
        <w:ind w:left="1282" w:hanging="431"/>
        <w:contextualSpacing/>
        <w:jc w:val="both"/>
        <w:rPr>
          <w:rFonts w:ascii="Arial" w:hAnsi="Arial" w:cs="Arial"/>
          <w:szCs w:val="22"/>
        </w:rPr>
      </w:pPr>
      <w:r>
        <w:rPr>
          <w:rFonts w:ascii="Arial" w:hAnsi="Arial" w:cs="Arial"/>
          <w:szCs w:val="22"/>
        </w:rPr>
        <w:t>w</w:t>
      </w:r>
      <w:r w:rsidRPr="00C52C76">
        <w:rPr>
          <w:rFonts w:ascii="Arial" w:hAnsi="Arial" w:cs="Arial"/>
          <w:szCs w:val="22"/>
        </w:rPr>
        <w:t xml:space="preserve">hilst existing health problems are particularly exacerbated for offenders serving custodial sentences they also exist for those in the community; </w:t>
      </w:r>
      <w:r w:rsidRPr="00C52C76">
        <w:rPr>
          <w:rFonts w:ascii="Arial" w:eastAsiaTheme="minorHAnsi" w:hAnsi="Arial" w:cs="Arial"/>
          <w:szCs w:val="22"/>
        </w:rPr>
        <w:t>the health of offenders may actually worsen on release due to a less disciplined life style and easier access to (stronger) drugs and alcohol</w:t>
      </w:r>
      <w:r w:rsidRPr="00FE4604">
        <w:rPr>
          <w:rStyle w:val="EndnoteReference"/>
          <w:rFonts w:ascii="Arial" w:eastAsiaTheme="minorHAnsi" w:hAnsi="Arial" w:cs="Arial"/>
          <w:szCs w:val="22"/>
        </w:rPr>
        <w:endnoteReference w:id="11"/>
      </w:r>
      <w:r w:rsidRPr="00C52C76">
        <w:rPr>
          <w:rFonts w:ascii="Arial" w:eastAsiaTheme="minorHAnsi" w:hAnsi="Arial" w:cs="Arial"/>
          <w:szCs w:val="22"/>
        </w:rPr>
        <w:t>;</w:t>
      </w:r>
    </w:p>
    <w:p w14:paraId="7E03EB5F" w14:textId="77777777" w:rsidR="00C52C76" w:rsidRPr="00C52C76" w:rsidRDefault="00C52C76" w:rsidP="00C52C76">
      <w:pPr>
        <w:pStyle w:val="ListParagraph"/>
        <w:rPr>
          <w:rFonts w:ascii="Arial" w:eastAsiaTheme="minorHAnsi" w:hAnsi="Arial" w:cs="Arial"/>
          <w:szCs w:val="22"/>
        </w:rPr>
      </w:pPr>
    </w:p>
    <w:p w14:paraId="7769A11B" w14:textId="77777777" w:rsidR="00C52C76" w:rsidRPr="00C52C76" w:rsidRDefault="00C52C76" w:rsidP="00C52C76">
      <w:pPr>
        <w:pStyle w:val="ListParagraph"/>
        <w:numPr>
          <w:ilvl w:val="1"/>
          <w:numId w:val="2"/>
        </w:numPr>
        <w:spacing w:after="240"/>
        <w:ind w:left="1282" w:hanging="431"/>
        <w:contextualSpacing/>
        <w:jc w:val="both"/>
        <w:rPr>
          <w:rFonts w:ascii="Arial" w:hAnsi="Arial" w:cs="Arial"/>
          <w:szCs w:val="22"/>
        </w:rPr>
      </w:pPr>
      <w:r>
        <w:rPr>
          <w:rFonts w:ascii="Arial" w:eastAsiaTheme="minorHAnsi" w:hAnsi="Arial" w:cs="Arial"/>
          <w:szCs w:val="22"/>
        </w:rPr>
        <w:t>o</w:t>
      </w:r>
      <w:r w:rsidRPr="00C52C76">
        <w:rPr>
          <w:rFonts w:ascii="Arial" w:eastAsiaTheme="minorHAnsi" w:hAnsi="Arial" w:cs="Arial"/>
          <w:szCs w:val="22"/>
        </w:rPr>
        <w:t>ffenders within the community are socially excluded, and experience difficulty in accessing services to meet their needs.</w:t>
      </w:r>
    </w:p>
    <w:p w14:paraId="2A5683EB" w14:textId="77777777" w:rsidR="00C52C76" w:rsidRPr="00A61546" w:rsidRDefault="00C52C76" w:rsidP="005704B5">
      <w:pPr>
        <w:pStyle w:val="ListParagraph"/>
        <w:spacing w:after="240"/>
        <w:ind w:left="792"/>
        <w:contextualSpacing/>
        <w:jc w:val="both"/>
        <w:rPr>
          <w:rFonts w:ascii="Arial" w:eastAsiaTheme="minorHAnsi" w:hAnsi="Arial" w:cs="Arial"/>
          <w:szCs w:val="22"/>
        </w:rPr>
      </w:pPr>
    </w:p>
    <w:p w14:paraId="540F92A1" w14:textId="77777777" w:rsidR="00C52C76" w:rsidRPr="00651E2A" w:rsidRDefault="00C52C76" w:rsidP="00C52C76">
      <w:pPr>
        <w:pStyle w:val="ListParagraph"/>
        <w:numPr>
          <w:ilvl w:val="0"/>
          <w:numId w:val="2"/>
        </w:numPr>
        <w:autoSpaceDE w:val="0"/>
        <w:autoSpaceDN w:val="0"/>
        <w:adjustRightInd w:val="0"/>
        <w:spacing w:after="240"/>
        <w:jc w:val="both"/>
        <w:rPr>
          <w:rFonts w:ascii="Arial" w:hAnsi="Arial" w:cs="Arial"/>
          <w:szCs w:val="22"/>
        </w:rPr>
      </w:pPr>
      <w:r w:rsidRPr="00651E2A">
        <w:rPr>
          <w:rFonts w:ascii="Arial" w:hAnsi="Arial" w:cs="Arial"/>
          <w:szCs w:val="22"/>
        </w:rPr>
        <w:t>Recent research highlights the overlap between people who come into contact with the homelessness, criminal justice and substance use sectors, and concludes that those who experience all three have poorer outcomes from services</w:t>
      </w:r>
      <w:r w:rsidRPr="00FE4604">
        <w:rPr>
          <w:rStyle w:val="EndnoteReference"/>
          <w:rFonts w:ascii="Arial" w:hAnsi="Arial" w:cs="Arial"/>
          <w:szCs w:val="22"/>
        </w:rPr>
        <w:endnoteReference w:id="12"/>
      </w:r>
      <w:r w:rsidRPr="00651E2A">
        <w:rPr>
          <w:rFonts w:ascii="Arial" w:hAnsi="Arial" w:cs="Arial"/>
          <w:szCs w:val="22"/>
        </w:rPr>
        <w:t>.</w:t>
      </w:r>
    </w:p>
    <w:p w14:paraId="74791688" w14:textId="77777777" w:rsidR="00C52C76" w:rsidRPr="00097D44" w:rsidRDefault="00C52C76" w:rsidP="005704B5">
      <w:pPr>
        <w:pStyle w:val="ListParagraph"/>
        <w:autoSpaceDE w:val="0"/>
        <w:autoSpaceDN w:val="0"/>
        <w:adjustRightInd w:val="0"/>
        <w:spacing w:after="240"/>
        <w:ind w:left="360"/>
        <w:jc w:val="both"/>
        <w:rPr>
          <w:rFonts w:ascii="Arial" w:hAnsi="Arial" w:cs="Arial"/>
          <w:szCs w:val="22"/>
        </w:rPr>
      </w:pPr>
      <w:r w:rsidRPr="00FE4604">
        <w:rPr>
          <w:noProof/>
        </w:rPr>
        <w:drawing>
          <wp:inline distT="0" distB="0" distL="0" distR="0" wp14:anchorId="521A6AB7" wp14:editId="5A7CC22D">
            <wp:extent cx="4328160" cy="3122046"/>
            <wp:effectExtent l="0" t="0" r="0" b="25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1528" cy="3124475"/>
                    </a:xfrm>
                    <a:prstGeom prst="rect">
                      <a:avLst/>
                    </a:prstGeom>
                    <a:noFill/>
                    <a:ln>
                      <a:noFill/>
                    </a:ln>
                    <a:extLst/>
                  </pic:spPr>
                </pic:pic>
              </a:graphicData>
            </a:graphic>
          </wp:inline>
        </w:drawing>
      </w:r>
    </w:p>
    <w:p w14:paraId="64625CC2" w14:textId="77777777" w:rsidR="00C52C76" w:rsidRPr="00FE4604" w:rsidRDefault="00C52C76" w:rsidP="005704B5">
      <w:pPr>
        <w:autoSpaceDE w:val="0"/>
        <w:autoSpaceDN w:val="0"/>
        <w:adjustRightInd w:val="0"/>
        <w:spacing w:after="240"/>
        <w:jc w:val="both"/>
        <w:rPr>
          <w:rFonts w:ascii="Arial" w:hAnsi="Arial" w:cs="Arial"/>
          <w:szCs w:val="22"/>
        </w:rPr>
      </w:pPr>
    </w:p>
    <w:p w14:paraId="2C8D7A56" w14:textId="77777777" w:rsidR="00C52C76" w:rsidRPr="00FE4604" w:rsidRDefault="00C52C76" w:rsidP="005704B5">
      <w:pPr>
        <w:spacing w:after="240"/>
        <w:jc w:val="both"/>
        <w:rPr>
          <w:rFonts w:ascii="Arial" w:hAnsi="Arial" w:cs="Arial"/>
          <w:szCs w:val="22"/>
        </w:rPr>
      </w:pPr>
      <w:r w:rsidRPr="005B0E0C">
        <w:rPr>
          <w:rFonts w:ascii="Arial" w:hAnsi="Arial" w:cs="Arial"/>
          <w:szCs w:val="22"/>
        </w:rPr>
        <w:t xml:space="preserve">Source: Bramley, G et. al (2015) </w:t>
      </w:r>
    </w:p>
    <w:p w14:paraId="4A9AF262" w14:textId="77777777" w:rsidR="00C52C76" w:rsidRPr="005B0E0C"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 xml:space="preserve">For those offenders receiving treatment in prison for drug and/or alcohol problems, tuberculosis or other communicable diseases, homelessness or unstable accommodation on release can mean that treatment is not completed. Not only does this have consequences for the individual’s health and wellbeing, in the case of a communicable </w:t>
      </w:r>
      <w:r w:rsidRPr="00651E2A">
        <w:rPr>
          <w:rFonts w:ascii="Arial" w:hAnsi="Arial" w:cs="Arial"/>
          <w:szCs w:val="22"/>
        </w:rPr>
        <w:lastRenderedPageBreak/>
        <w:t>disease there are consequences for the public, and the cost of treatment in prison is wasted particularly if homelessness follows release.</w:t>
      </w:r>
    </w:p>
    <w:p w14:paraId="35517BD5" w14:textId="77777777" w:rsidR="00C52C76" w:rsidRPr="00A61546"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 xml:space="preserve">The cycle of poor health, offending, incarceration, homelessness and poor health will be perpetuated unless effective action is taken on reception into prison, throughout the sentence and, perhaps most importantly, on release. Poor quality housing and neighbourhoods, precarious housing circumstances and homelessness are arguably more detrimental to offenders, yet it is common knowledge amongst those working in this field that it is exactly these circumstances that most offenders live in whilst in the community. </w:t>
      </w:r>
    </w:p>
    <w:p w14:paraId="1208793E" w14:textId="77777777" w:rsidR="00C52C76" w:rsidRPr="005B0E0C"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Offenders who have accommodation arranged on release from prison are four times more likely to have employment, education or training arranged than those who do not have accommodation</w:t>
      </w:r>
      <w:r w:rsidRPr="00FE4604">
        <w:rPr>
          <w:rStyle w:val="EndnoteReference"/>
          <w:rFonts w:ascii="Arial" w:hAnsi="Arial" w:cs="Arial"/>
          <w:szCs w:val="22"/>
        </w:rPr>
        <w:endnoteReference w:id="13"/>
      </w:r>
      <w:r w:rsidRPr="00651E2A">
        <w:rPr>
          <w:rFonts w:ascii="Arial" w:hAnsi="Arial" w:cs="Arial"/>
          <w:szCs w:val="22"/>
        </w:rPr>
        <w:t xml:space="preserve">. </w:t>
      </w:r>
      <w:r w:rsidRPr="00651E2A">
        <w:rPr>
          <w:rFonts w:ascii="Arial" w:hAnsi="Arial" w:cs="Arial"/>
          <w:bCs/>
          <w:szCs w:val="22"/>
        </w:rPr>
        <w:t xml:space="preserve">Having nowhere to live severely hinders offenders chances of finding employment, in addition to the attitude of employers to offenders: </w:t>
      </w:r>
      <w:r w:rsidRPr="00651E2A">
        <w:rPr>
          <w:rFonts w:ascii="Arial" w:hAnsi="Arial" w:cs="Arial"/>
          <w:szCs w:val="22"/>
        </w:rPr>
        <w:t xml:space="preserve">in 2010 only 12% of employers surveyed said that they had employed somebody with a criminal record in the past three years and </w:t>
      </w:r>
      <w:r w:rsidRPr="00651E2A">
        <w:rPr>
          <w:rFonts w:ascii="Arial" w:hAnsi="Arial" w:cs="Arial"/>
          <w:bCs/>
          <w:szCs w:val="22"/>
        </w:rPr>
        <w:t>around one in five employers said they did exclude or were likely to exclude ex-offenders from the recruitment process</w:t>
      </w:r>
      <w:r w:rsidRPr="00FE4604">
        <w:rPr>
          <w:rStyle w:val="EndnoteReference"/>
          <w:rFonts w:ascii="Arial" w:hAnsi="Arial" w:cs="Arial"/>
          <w:bCs/>
          <w:szCs w:val="22"/>
        </w:rPr>
        <w:endnoteReference w:id="14"/>
      </w:r>
      <w:r w:rsidRPr="00651E2A">
        <w:rPr>
          <w:rFonts w:ascii="Arial" w:hAnsi="Arial" w:cs="Arial"/>
          <w:bCs/>
          <w:szCs w:val="22"/>
        </w:rPr>
        <w:t>.</w:t>
      </w:r>
      <w:r w:rsidRPr="00651E2A">
        <w:rPr>
          <w:rFonts w:ascii="Arial" w:hAnsi="Arial" w:cs="Arial"/>
          <w:szCs w:val="22"/>
        </w:rPr>
        <w:t xml:space="preserve"> </w:t>
      </w:r>
    </w:p>
    <w:p w14:paraId="6A1FF159" w14:textId="77777777" w:rsidR="00C52C76" w:rsidRPr="005B0E0C"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People who come into contact with the criminal justice system are amongst the most marginalised and excluded members in society. A common issue underpinning their exclusion is a lack of stable accommodation, alongside poor health and wellbeing and limited opportunities to gain employment.</w:t>
      </w:r>
    </w:p>
    <w:p w14:paraId="667ADB84" w14:textId="77777777" w:rsidR="00C52C76" w:rsidRPr="005B0E0C" w:rsidRDefault="00C52C76" w:rsidP="00C52C76">
      <w:pPr>
        <w:pStyle w:val="ListParagraph"/>
        <w:numPr>
          <w:ilvl w:val="0"/>
          <w:numId w:val="2"/>
        </w:numPr>
        <w:spacing w:after="240"/>
        <w:jc w:val="both"/>
        <w:rPr>
          <w:rFonts w:ascii="Arial" w:eastAsiaTheme="minorHAnsi" w:hAnsi="Arial" w:cs="Arial"/>
          <w:szCs w:val="22"/>
        </w:rPr>
      </w:pPr>
      <w:r w:rsidRPr="00651E2A">
        <w:rPr>
          <w:rFonts w:ascii="Arial" w:eastAsiaTheme="minorHAnsi" w:hAnsi="Arial" w:cs="Arial"/>
          <w:szCs w:val="22"/>
        </w:rPr>
        <w:t xml:space="preserve">Official homelessness data does not present a true picture of the scale of the problem, suggesting a decrease of 5% between 2012/13 and 2015/16 in statutory homeless households whose main reason for homelessness was due to leaving prison or on remand (410 households), yet the prison population has increased, now at around 85,000 people, and research suggests homelessness is a significant factor for people in the criminal justice system. There is no data available from within the criminal justice system. This is significant in the context of Transforming Rehabilitation: a number of reform measures could have reasonably been expected to reduce homelessness amongst people leaving prison but, without available data, it is not possible to understand if this is the case or indeed, if a problem remains. </w:t>
      </w:r>
    </w:p>
    <w:p w14:paraId="12443E48" w14:textId="77777777" w:rsidR="00C52C76" w:rsidRPr="005B0E0C" w:rsidRDefault="00C52C76" w:rsidP="00C52C76">
      <w:pPr>
        <w:pStyle w:val="ListParagraph"/>
        <w:numPr>
          <w:ilvl w:val="0"/>
          <w:numId w:val="2"/>
        </w:numPr>
        <w:spacing w:after="240"/>
        <w:jc w:val="both"/>
        <w:rPr>
          <w:rFonts w:ascii="Arial" w:eastAsiaTheme="minorHAnsi" w:hAnsi="Arial" w:cs="Arial"/>
          <w:szCs w:val="22"/>
        </w:rPr>
      </w:pPr>
      <w:r w:rsidRPr="00651E2A">
        <w:rPr>
          <w:rFonts w:ascii="Arial" w:eastAsiaTheme="minorHAnsi" w:hAnsi="Arial" w:cs="Arial"/>
          <w:szCs w:val="22"/>
        </w:rPr>
        <w:t>The challenge of meeting housing needs for this population is not new, and prior to Transforming Rehabilitation t</w:t>
      </w:r>
      <w:r w:rsidRPr="00651E2A">
        <w:rPr>
          <w:rFonts w:ascii="Arial" w:hAnsi="Arial" w:cs="Arial"/>
          <w:szCs w:val="22"/>
        </w:rPr>
        <w:t>he five-year strategy to reduce reoffending published by the government in 2006</w:t>
      </w:r>
      <w:r w:rsidRPr="00FE4604">
        <w:rPr>
          <w:rStyle w:val="EndnoteReference"/>
          <w:rFonts w:ascii="Arial" w:hAnsi="Arial" w:cs="Arial"/>
          <w:szCs w:val="22"/>
        </w:rPr>
        <w:endnoteReference w:id="15"/>
      </w:r>
      <w:r w:rsidRPr="00651E2A">
        <w:rPr>
          <w:rFonts w:ascii="Arial" w:hAnsi="Arial" w:cs="Arial"/>
          <w:szCs w:val="22"/>
        </w:rPr>
        <w:t xml:space="preserve"> contained a commitment to </w:t>
      </w:r>
      <w:r w:rsidRPr="00651E2A">
        <w:rPr>
          <w:rFonts w:ascii="Arial" w:eastAsiaTheme="minorHAnsi" w:hAnsi="Arial" w:cs="Arial"/>
          <w:szCs w:val="22"/>
        </w:rPr>
        <w:t xml:space="preserve">work with partners at the local and regional level to help prisoners </w:t>
      </w:r>
      <w:r w:rsidRPr="00651E2A">
        <w:rPr>
          <w:rFonts w:ascii="Arial" w:eastAsiaTheme="minorHAnsi" w:hAnsi="Arial" w:cs="Arial"/>
          <w:bCs/>
          <w:szCs w:val="22"/>
        </w:rPr>
        <w:t>keep their</w:t>
      </w:r>
      <w:r w:rsidRPr="00651E2A">
        <w:rPr>
          <w:rFonts w:ascii="Arial" w:eastAsiaTheme="minorHAnsi" w:hAnsi="Arial" w:cs="Arial"/>
          <w:szCs w:val="22"/>
        </w:rPr>
        <w:t xml:space="preserve"> </w:t>
      </w:r>
      <w:r w:rsidRPr="00651E2A">
        <w:rPr>
          <w:rFonts w:ascii="Arial" w:eastAsiaTheme="minorHAnsi" w:hAnsi="Arial" w:cs="Arial"/>
          <w:bCs/>
          <w:szCs w:val="22"/>
        </w:rPr>
        <w:t xml:space="preserve">accommodation </w:t>
      </w:r>
      <w:r w:rsidRPr="00651E2A">
        <w:rPr>
          <w:rFonts w:ascii="Arial" w:eastAsiaTheme="minorHAnsi" w:hAnsi="Arial" w:cs="Arial"/>
          <w:szCs w:val="22"/>
        </w:rPr>
        <w:t>while they are in prison and to develop and roll out a standard prisoner housing form and encourage landlords to use it. In practice there was little evidence to suggest that either of these commitments had been kept; a 2014 national report</w:t>
      </w:r>
      <w:r w:rsidRPr="00FE4604">
        <w:rPr>
          <w:rStyle w:val="EndnoteReference"/>
          <w:rFonts w:ascii="Arial" w:eastAsiaTheme="minorHAnsi" w:hAnsi="Arial" w:cs="Arial"/>
          <w:szCs w:val="22"/>
        </w:rPr>
        <w:endnoteReference w:id="16"/>
      </w:r>
      <w:r w:rsidRPr="00651E2A">
        <w:rPr>
          <w:rFonts w:ascii="Arial" w:eastAsiaTheme="minorHAnsi" w:hAnsi="Arial" w:cs="Arial"/>
          <w:szCs w:val="22"/>
        </w:rPr>
        <w:t xml:space="preserve"> from HM Inspectorate of Prisons, HM Inspectorate of Probation and Ofsted found that </w:t>
      </w:r>
      <w:r w:rsidRPr="00651E2A">
        <w:rPr>
          <w:rFonts w:ascii="Arial" w:eastAsiaTheme="minorHAnsi" w:hAnsi="Arial" w:cs="Arial"/>
          <w:i/>
          <w:szCs w:val="22"/>
        </w:rPr>
        <w:t>‘Despite accommodation needs being assessed on an offender’s arrival in custody, little was done until close to their release.’</w:t>
      </w:r>
      <w:r w:rsidRPr="00651E2A">
        <w:rPr>
          <w:rFonts w:ascii="Arial" w:eastAsiaTheme="minorHAnsi" w:hAnsi="Arial" w:cs="Arial"/>
          <w:szCs w:val="22"/>
        </w:rPr>
        <w:t xml:space="preserve"> </w:t>
      </w:r>
    </w:p>
    <w:p w14:paraId="5F161623" w14:textId="77777777" w:rsidR="00C52C76" w:rsidRPr="005B0E0C"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Transforming Rehabilitation, the government’s reform of the criminal justice system, was expected to contribute to a reduction in homelessness and reoffending as a consequence of:</w:t>
      </w:r>
    </w:p>
    <w:p w14:paraId="6D5C2F94" w14:textId="77777777" w:rsidR="00C52C76" w:rsidRPr="00651E2A" w:rsidRDefault="00C52C76" w:rsidP="00C52C76">
      <w:pPr>
        <w:pStyle w:val="ListParagraph"/>
        <w:numPr>
          <w:ilvl w:val="1"/>
          <w:numId w:val="2"/>
        </w:numPr>
        <w:spacing w:after="240"/>
        <w:ind w:left="1282" w:hanging="431"/>
        <w:contextualSpacing/>
        <w:jc w:val="both"/>
        <w:rPr>
          <w:rFonts w:ascii="Arial" w:hAnsi="Arial" w:cs="Arial"/>
          <w:szCs w:val="22"/>
        </w:rPr>
      </w:pPr>
      <w:r w:rsidRPr="00651E2A">
        <w:rPr>
          <w:rFonts w:ascii="Arial" w:hAnsi="Arial" w:cs="Arial"/>
          <w:szCs w:val="22"/>
        </w:rPr>
        <w:t>Offenders serving sen</w:t>
      </w:r>
      <w:r>
        <w:rPr>
          <w:rFonts w:ascii="Arial" w:hAnsi="Arial" w:cs="Arial"/>
          <w:szCs w:val="22"/>
        </w:rPr>
        <w:t>tences of less than one year becoming</w:t>
      </w:r>
      <w:r w:rsidRPr="00651E2A">
        <w:rPr>
          <w:rFonts w:ascii="Arial" w:hAnsi="Arial" w:cs="Arial"/>
          <w:szCs w:val="22"/>
        </w:rPr>
        <w:t xml:space="preserve"> subject to statutory supervision, for the first time;</w:t>
      </w:r>
    </w:p>
    <w:p w14:paraId="049A2C11"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651E2A">
        <w:rPr>
          <w:rFonts w:ascii="Arial" w:hAnsi="Arial" w:cs="Arial"/>
          <w:szCs w:val="22"/>
        </w:rPr>
        <w:lastRenderedPageBreak/>
        <w:t>Support and supervision of l</w:t>
      </w:r>
      <w:r>
        <w:rPr>
          <w:rFonts w:ascii="Arial" w:hAnsi="Arial" w:cs="Arial"/>
          <w:szCs w:val="22"/>
        </w:rPr>
        <w:t>ow and medium-risk offenders being</w:t>
      </w:r>
      <w:r w:rsidRPr="00651E2A">
        <w:rPr>
          <w:rFonts w:ascii="Arial" w:hAnsi="Arial" w:cs="Arial"/>
          <w:szCs w:val="22"/>
        </w:rPr>
        <w:t xml:space="preserve"> passed from the Probation Service to Community Rehabilitation Companies (CRC), who in turn deliver services or commission voluntary and private sector providers;</w:t>
      </w:r>
    </w:p>
    <w:p w14:paraId="29993FD9" w14:textId="77777777" w:rsidR="00C52C76" w:rsidRPr="00651E2A" w:rsidRDefault="00C52C76" w:rsidP="00C52C76">
      <w:pPr>
        <w:pStyle w:val="ListParagraph"/>
        <w:spacing w:after="240"/>
        <w:ind w:left="1282"/>
        <w:contextualSpacing/>
        <w:jc w:val="both"/>
        <w:rPr>
          <w:rFonts w:ascii="Arial" w:hAnsi="Arial" w:cs="Arial"/>
          <w:szCs w:val="22"/>
        </w:rPr>
      </w:pPr>
    </w:p>
    <w:p w14:paraId="77334018"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Pr>
          <w:rFonts w:ascii="Arial" w:hAnsi="Arial" w:cs="Arial"/>
          <w:szCs w:val="22"/>
        </w:rPr>
        <w:t>Higher-risk offenders being</w:t>
      </w:r>
      <w:r w:rsidRPr="00651E2A">
        <w:rPr>
          <w:rFonts w:ascii="Arial" w:hAnsi="Arial" w:cs="Arial"/>
          <w:szCs w:val="22"/>
        </w:rPr>
        <w:t xml:space="preserve"> supervised by a new National Probation Service (NPS);</w:t>
      </w:r>
    </w:p>
    <w:p w14:paraId="042ED7E0" w14:textId="77777777" w:rsidR="00C52C76" w:rsidRPr="00C52C76" w:rsidRDefault="00C52C76" w:rsidP="00C52C76">
      <w:pPr>
        <w:pStyle w:val="ListParagraph"/>
        <w:rPr>
          <w:rFonts w:ascii="Arial" w:hAnsi="Arial" w:cs="Arial"/>
          <w:szCs w:val="22"/>
        </w:rPr>
      </w:pPr>
    </w:p>
    <w:p w14:paraId="141C694B"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C52C76">
        <w:rPr>
          <w:rFonts w:ascii="Arial" w:hAnsi="Arial" w:cs="Arial"/>
          <w:szCs w:val="22"/>
        </w:rPr>
        <w:t>Offenders serving short sentences and those with less than three months to serve being held in ‘resettlement prisons’, in or linked to the area in which they will be released;</w:t>
      </w:r>
    </w:p>
    <w:p w14:paraId="21002F93" w14:textId="77777777" w:rsidR="00C52C76" w:rsidRPr="00C52C76" w:rsidRDefault="00C52C76" w:rsidP="00C52C76">
      <w:pPr>
        <w:pStyle w:val="ListParagraph"/>
        <w:rPr>
          <w:rFonts w:ascii="Arial" w:hAnsi="Arial" w:cs="Arial"/>
          <w:szCs w:val="22"/>
        </w:rPr>
      </w:pPr>
    </w:p>
    <w:p w14:paraId="1F2DDF44" w14:textId="77777777" w:rsidR="00C52C76" w:rsidRDefault="00C52C76" w:rsidP="00C52C76">
      <w:pPr>
        <w:pStyle w:val="ListParagraph"/>
        <w:numPr>
          <w:ilvl w:val="1"/>
          <w:numId w:val="2"/>
        </w:numPr>
        <w:spacing w:after="240"/>
        <w:ind w:left="1282" w:hanging="431"/>
        <w:contextualSpacing/>
        <w:jc w:val="both"/>
        <w:rPr>
          <w:rFonts w:ascii="Arial" w:hAnsi="Arial" w:cs="Arial"/>
          <w:szCs w:val="22"/>
        </w:rPr>
      </w:pPr>
      <w:r w:rsidRPr="00C52C76">
        <w:rPr>
          <w:rFonts w:ascii="Arial" w:hAnsi="Arial" w:cs="Arial"/>
          <w:szCs w:val="22"/>
        </w:rPr>
        <w:t xml:space="preserve">Resettlement services being organised on a ‘through the gate’ basis, making greater use of mentors than at present and with providers paid in part according to the outcomes they achieve in reducing reoffending. </w:t>
      </w:r>
    </w:p>
    <w:p w14:paraId="3DDAE468" w14:textId="77777777" w:rsidR="00C52C76" w:rsidRPr="00C52C76" w:rsidRDefault="00C52C76" w:rsidP="00C52C76">
      <w:pPr>
        <w:pStyle w:val="ListParagraph"/>
        <w:rPr>
          <w:rFonts w:ascii="Arial" w:hAnsi="Arial" w:cs="Arial"/>
          <w:szCs w:val="22"/>
        </w:rPr>
      </w:pPr>
    </w:p>
    <w:p w14:paraId="1179462C" w14:textId="77777777" w:rsidR="00C52C76" w:rsidRPr="00C52C76" w:rsidRDefault="00C52C76" w:rsidP="00C52C76">
      <w:pPr>
        <w:pStyle w:val="ListParagraph"/>
        <w:numPr>
          <w:ilvl w:val="0"/>
          <w:numId w:val="2"/>
        </w:numPr>
        <w:spacing w:after="240"/>
        <w:jc w:val="both"/>
        <w:rPr>
          <w:rFonts w:ascii="Arial" w:hAnsi="Arial" w:cs="Arial"/>
          <w:szCs w:val="22"/>
        </w:rPr>
      </w:pPr>
      <w:r w:rsidRPr="00C52C76">
        <w:rPr>
          <w:rFonts w:ascii="Arial" w:eastAsiaTheme="minorHAnsi" w:hAnsi="Arial" w:cs="Arial"/>
          <w:szCs w:val="22"/>
        </w:rPr>
        <w:t>A recent headline suggests that r</w:t>
      </w:r>
      <w:r w:rsidRPr="00C52C76">
        <w:rPr>
          <w:rFonts w:ascii="Arial" w:hAnsi="Arial" w:cs="Arial"/>
          <w:szCs w:val="22"/>
        </w:rPr>
        <w:t xml:space="preserve">eleased prisoners have been </w:t>
      </w:r>
      <w:hyperlink r:id="rId12" w:history="1">
        <w:r w:rsidRPr="00C52C76">
          <w:rPr>
            <w:rStyle w:val="Hyperlink"/>
            <w:rFonts w:ascii="Arial" w:hAnsi="Arial" w:cs="Arial"/>
            <w:szCs w:val="22"/>
          </w:rPr>
          <w:t>‘given tents to live in’</w:t>
        </w:r>
      </w:hyperlink>
      <w:r w:rsidRPr="00C52C76">
        <w:rPr>
          <w:rFonts w:ascii="Arial" w:hAnsi="Arial" w:cs="Arial"/>
          <w:szCs w:val="22"/>
        </w:rPr>
        <w:t>.</w:t>
      </w:r>
    </w:p>
    <w:p w14:paraId="7485B809" w14:textId="77777777" w:rsidR="00C52C76" w:rsidRDefault="00C52C76" w:rsidP="00C52C76">
      <w:pPr>
        <w:pStyle w:val="ListParagraph"/>
        <w:numPr>
          <w:ilvl w:val="0"/>
          <w:numId w:val="2"/>
        </w:numPr>
        <w:spacing w:after="240"/>
        <w:contextualSpacing/>
        <w:jc w:val="both"/>
        <w:rPr>
          <w:rFonts w:ascii="Arial" w:eastAsiaTheme="minorHAnsi" w:hAnsi="Arial" w:cs="Arial"/>
          <w:szCs w:val="22"/>
        </w:rPr>
      </w:pPr>
      <w:r w:rsidRPr="005B0E0C">
        <w:rPr>
          <w:rFonts w:ascii="Arial" w:eastAsiaTheme="minorHAnsi" w:hAnsi="Arial" w:cs="Arial"/>
          <w:szCs w:val="22"/>
        </w:rPr>
        <w:t xml:space="preserve">The challenges to accessing affordable, safe and suitable housing have already been outlined for the general homeless population: these are significantly worse for people who have been in contact with the criminal justice system: </w:t>
      </w:r>
    </w:p>
    <w:p w14:paraId="48F217FF" w14:textId="77777777" w:rsidR="00C52C76" w:rsidRDefault="00C52C76" w:rsidP="005704B5">
      <w:pPr>
        <w:pStyle w:val="ListParagraph"/>
        <w:spacing w:after="240"/>
        <w:ind w:left="360"/>
        <w:contextualSpacing/>
        <w:jc w:val="both"/>
        <w:rPr>
          <w:rFonts w:ascii="Arial" w:eastAsiaTheme="minorHAnsi" w:hAnsi="Arial" w:cs="Arial"/>
          <w:szCs w:val="22"/>
        </w:rPr>
      </w:pPr>
    </w:p>
    <w:p w14:paraId="0A8F6CAE" w14:textId="77777777" w:rsid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sidRPr="005B0E0C">
        <w:rPr>
          <w:rFonts w:ascii="Arial" w:eastAsiaTheme="minorHAnsi" w:hAnsi="Arial" w:cs="Arial"/>
          <w:szCs w:val="22"/>
        </w:rPr>
        <w:t>Research suggests that commissioners and providers across the criminal justice system and in the community are not working together to achieve the outcome of a settled home, and there is no shared definition of what this looks like;</w:t>
      </w:r>
    </w:p>
    <w:p w14:paraId="3B48F6EC" w14:textId="77777777" w:rsidR="00C52C76" w:rsidRPr="005B0E0C" w:rsidRDefault="00C52C76" w:rsidP="00C52C76">
      <w:pPr>
        <w:pStyle w:val="ListParagraph"/>
        <w:spacing w:after="240"/>
        <w:ind w:left="1282"/>
        <w:contextualSpacing/>
        <w:jc w:val="both"/>
        <w:rPr>
          <w:rFonts w:ascii="Arial" w:eastAsiaTheme="minorHAnsi" w:hAnsi="Arial" w:cs="Arial"/>
          <w:szCs w:val="22"/>
        </w:rPr>
      </w:pPr>
    </w:p>
    <w:p w14:paraId="79359FE9" w14:textId="77777777" w:rsid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eastAsiaTheme="minorHAnsi" w:hAnsi="Arial" w:cs="Arial"/>
          <w:szCs w:val="22"/>
        </w:rPr>
        <w:t>i</w:t>
      </w:r>
      <w:r w:rsidRPr="00651E2A">
        <w:rPr>
          <w:rFonts w:ascii="Arial" w:eastAsiaTheme="minorHAnsi" w:hAnsi="Arial" w:cs="Arial"/>
          <w:szCs w:val="22"/>
        </w:rPr>
        <w:t>t is impossible to understand the scale and nature of the housing problems faced by offenders – intelligence is not collected or shared (</w:t>
      </w:r>
      <w:r>
        <w:rPr>
          <w:rFonts w:ascii="Arial" w:eastAsiaTheme="minorHAnsi" w:hAnsi="Arial" w:cs="Arial"/>
          <w:szCs w:val="22"/>
        </w:rPr>
        <w:t xml:space="preserve">the </w:t>
      </w:r>
      <w:r w:rsidRPr="00651E2A">
        <w:rPr>
          <w:rFonts w:ascii="Arial" w:eastAsiaTheme="minorHAnsi" w:hAnsi="Arial" w:cs="Arial"/>
          <w:szCs w:val="22"/>
        </w:rPr>
        <w:t>N</w:t>
      </w:r>
      <w:r>
        <w:rPr>
          <w:rFonts w:ascii="Arial" w:eastAsiaTheme="minorHAnsi" w:hAnsi="Arial" w:cs="Arial"/>
          <w:szCs w:val="22"/>
        </w:rPr>
        <w:t xml:space="preserve">ational </w:t>
      </w:r>
      <w:r w:rsidRPr="00651E2A">
        <w:rPr>
          <w:rFonts w:ascii="Arial" w:eastAsiaTheme="minorHAnsi" w:hAnsi="Arial" w:cs="Arial"/>
          <w:szCs w:val="22"/>
        </w:rPr>
        <w:t>O</w:t>
      </w:r>
      <w:r>
        <w:rPr>
          <w:rFonts w:ascii="Arial" w:eastAsiaTheme="minorHAnsi" w:hAnsi="Arial" w:cs="Arial"/>
          <w:szCs w:val="22"/>
        </w:rPr>
        <w:t xml:space="preserve">ffender </w:t>
      </w:r>
      <w:r w:rsidRPr="00651E2A">
        <w:rPr>
          <w:rFonts w:ascii="Arial" w:eastAsiaTheme="minorHAnsi" w:hAnsi="Arial" w:cs="Arial"/>
          <w:szCs w:val="22"/>
        </w:rPr>
        <w:t>M</w:t>
      </w:r>
      <w:r>
        <w:rPr>
          <w:rFonts w:ascii="Arial" w:eastAsiaTheme="minorHAnsi" w:hAnsi="Arial" w:cs="Arial"/>
          <w:szCs w:val="22"/>
        </w:rPr>
        <w:t xml:space="preserve">anagement </w:t>
      </w:r>
      <w:r w:rsidRPr="00651E2A">
        <w:rPr>
          <w:rFonts w:ascii="Arial" w:eastAsiaTheme="minorHAnsi" w:hAnsi="Arial" w:cs="Arial"/>
          <w:szCs w:val="22"/>
        </w:rPr>
        <w:t>S</w:t>
      </w:r>
      <w:r>
        <w:rPr>
          <w:rFonts w:ascii="Arial" w:eastAsiaTheme="minorHAnsi" w:hAnsi="Arial" w:cs="Arial"/>
          <w:szCs w:val="22"/>
        </w:rPr>
        <w:t>ervice</w:t>
      </w:r>
      <w:r w:rsidRPr="00651E2A">
        <w:rPr>
          <w:rFonts w:ascii="Arial" w:eastAsiaTheme="minorHAnsi" w:hAnsi="Arial" w:cs="Arial"/>
          <w:szCs w:val="22"/>
        </w:rPr>
        <w:t xml:space="preserve"> was approached in the course of this commission in an attempt to gather current data about the number of people leaving prison who do not have settled and suitable accommodation: this information is not publically available);</w:t>
      </w:r>
    </w:p>
    <w:p w14:paraId="1944A83B" w14:textId="77777777" w:rsidR="00C52C76" w:rsidRPr="00651E2A" w:rsidRDefault="00C52C76" w:rsidP="00C52C76">
      <w:pPr>
        <w:pStyle w:val="ListParagraph"/>
        <w:spacing w:after="240"/>
        <w:ind w:left="1282"/>
        <w:contextualSpacing/>
        <w:jc w:val="both"/>
        <w:rPr>
          <w:rFonts w:ascii="Arial" w:eastAsiaTheme="minorHAnsi" w:hAnsi="Arial" w:cs="Arial"/>
          <w:szCs w:val="22"/>
        </w:rPr>
      </w:pPr>
    </w:p>
    <w:p w14:paraId="79F69933" w14:textId="77777777" w:rsidR="00C52C76" w:rsidRP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hAnsi="Arial" w:cs="Arial"/>
          <w:szCs w:val="22"/>
        </w:rPr>
        <w:t>a</w:t>
      </w:r>
      <w:r w:rsidRPr="00651E2A">
        <w:rPr>
          <w:rFonts w:ascii="Arial" w:hAnsi="Arial" w:cs="Arial"/>
          <w:szCs w:val="22"/>
        </w:rPr>
        <w:t>ction is not taken early enough in prison to prevent homelessness on release, for example rent arrears can build up while in cus</w:t>
      </w:r>
      <w:r>
        <w:rPr>
          <w:rFonts w:ascii="Arial" w:hAnsi="Arial" w:cs="Arial"/>
          <w:szCs w:val="22"/>
        </w:rPr>
        <w:t>tody if a tenancy is not ended;</w:t>
      </w:r>
    </w:p>
    <w:p w14:paraId="04603B75" w14:textId="77777777" w:rsidR="00C52C76" w:rsidRPr="00C52C76" w:rsidRDefault="00C52C76" w:rsidP="00C52C76">
      <w:pPr>
        <w:pStyle w:val="ListParagraph"/>
        <w:rPr>
          <w:rFonts w:ascii="Arial" w:hAnsi="Arial" w:cs="Arial"/>
          <w:szCs w:val="22"/>
        </w:rPr>
      </w:pPr>
    </w:p>
    <w:p w14:paraId="7AD5A9C7" w14:textId="77777777" w:rsidR="00C52C76" w:rsidRP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hAnsi="Arial" w:cs="Arial"/>
          <w:szCs w:val="22"/>
        </w:rPr>
        <w:t>c</w:t>
      </w:r>
      <w:r w:rsidRPr="00C52C76">
        <w:rPr>
          <w:rFonts w:ascii="Arial" w:hAnsi="Arial" w:cs="Arial"/>
          <w:szCs w:val="22"/>
        </w:rPr>
        <w:t>hallenges in accessing employment mean that people will be in receipt of Housing Benefit and access to accommodation will be restricted by Local Housing Allowance rates – this is particularly problematic for under 35’s as sharing accommodation may pose a risk to either the person leaving prison or others in the home. Also it limits the geographic location of the home, and it may be desirable for the person to move away from previous associations in certain neighbourhoods;</w:t>
      </w:r>
    </w:p>
    <w:p w14:paraId="71DF32EC" w14:textId="77777777" w:rsidR="00C52C76" w:rsidRPr="00C52C76" w:rsidRDefault="00C52C76" w:rsidP="00C52C76">
      <w:pPr>
        <w:pStyle w:val="ListParagraph"/>
        <w:rPr>
          <w:rFonts w:ascii="Arial" w:eastAsiaTheme="minorHAnsi" w:hAnsi="Arial" w:cs="Arial"/>
          <w:szCs w:val="22"/>
        </w:rPr>
      </w:pPr>
    </w:p>
    <w:p w14:paraId="1AB17CDA" w14:textId="77777777" w:rsid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eastAsiaTheme="minorHAnsi" w:hAnsi="Arial" w:cs="Arial"/>
          <w:szCs w:val="22"/>
        </w:rPr>
        <w:t>t</w:t>
      </w:r>
      <w:r w:rsidRPr="00C52C76">
        <w:rPr>
          <w:rFonts w:ascii="Arial" w:eastAsiaTheme="minorHAnsi" w:hAnsi="Arial" w:cs="Arial"/>
          <w:szCs w:val="22"/>
        </w:rPr>
        <w:t>he nature of the offence, and/or history of anti-social behaviour, and/or housing history means they are more likely to be excluded in social housing allocations, lettings policies and practice;</w:t>
      </w:r>
    </w:p>
    <w:p w14:paraId="260F6714" w14:textId="77777777" w:rsidR="00C52C76" w:rsidRPr="00C52C76" w:rsidRDefault="00C52C76" w:rsidP="00C52C76">
      <w:pPr>
        <w:pStyle w:val="ListParagraph"/>
        <w:rPr>
          <w:rFonts w:ascii="Arial" w:eastAsiaTheme="minorHAnsi" w:hAnsi="Arial" w:cs="Arial"/>
          <w:szCs w:val="22"/>
        </w:rPr>
      </w:pPr>
    </w:p>
    <w:p w14:paraId="37F2205D" w14:textId="77777777" w:rsidR="00C52C76" w:rsidRPr="00C52C76" w:rsidRDefault="00C52C76" w:rsidP="00C52C76">
      <w:pPr>
        <w:pStyle w:val="ListParagraph"/>
        <w:numPr>
          <w:ilvl w:val="1"/>
          <w:numId w:val="2"/>
        </w:numPr>
        <w:spacing w:after="240"/>
        <w:ind w:left="1282" w:hanging="431"/>
        <w:contextualSpacing/>
        <w:jc w:val="both"/>
        <w:rPr>
          <w:rFonts w:ascii="Arial" w:eastAsiaTheme="minorHAnsi" w:hAnsi="Arial" w:cs="Arial"/>
          <w:szCs w:val="22"/>
        </w:rPr>
      </w:pPr>
      <w:r>
        <w:rPr>
          <w:rFonts w:ascii="Arial" w:eastAsiaTheme="minorHAnsi" w:hAnsi="Arial" w:cs="Arial"/>
          <w:szCs w:val="22"/>
        </w:rPr>
        <w:t>t</w:t>
      </w:r>
      <w:r w:rsidRPr="00C52C76">
        <w:rPr>
          <w:rFonts w:ascii="Arial" w:eastAsiaTheme="minorHAnsi" w:hAnsi="Arial" w:cs="Arial"/>
          <w:szCs w:val="22"/>
        </w:rPr>
        <w:t>heir needs may be multiple and complex to address, yet access to accommodation and services is reducing as funding is reduced – Homeless Link’s 2015 survey of provision reported that 41% of single homeless accommodation projects had received a reduction in funding;</w:t>
      </w:r>
    </w:p>
    <w:p w14:paraId="5ED06F2B" w14:textId="77777777" w:rsidR="00C52C76" w:rsidRPr="005B0E0C" w:rsidRDefault="00C52C76" w:rsidP="005704B5">
      <w:pPr>
        <w:pStyle w:val="ListParagraph"/>
        <w:spacing w:after="240"/>
        <w:ind w:left="792"/>
        <w:contextualSpacing/>
        <w:jc w:val="both"/>
        <w:rPr>
          <w:rFonts w:ascii="Arial" w:eastAsiaTheme="minorHAnsi" w:hAnsi="Arial" w:cs="Arial"/>
          <w:szCs w:val="22"/>
        </w:rPr>
      </w:pPr>
    </w:p>
    <w:p w14:paraId="7D45A739" w14:textId="77777777" w:rsidR="00C52C76" w:rsidRPr="00651E2A" w:rsidRDefault="00C52C76" w:rsidP="00C52C76">
      <w:pPr>
        <w:pStyle w:val="ListParagraph"/>
        <w:numPr>
          <w:ilvl w:val="0"/>
          <w:numId w:val="2"/>
        </w:numPr>
        <w:spacing w:after="240"/>
        <w:jc w:val="both"/>
        <w:rPr>
          <w:rFonts w:ascii="Arial" w:hAnsi="Arial" w:cs="Arial"/>
          <w:szCs w:val="22"/>
        </w:rPr>
      </w:pPr>
      <w:r w:rsidRPr="00651E2A">
        <w:rPr>
          <w:rFonts w:ascii="Arial" w:hAnsi="Arial" w:cs="Arial"/>
          <w:szCs w:val="22"/>
        </w:rPr>
        <w:t xml:space="preserve">A number of national partners are committed to improving outcomes for people in contact with the criminal justice system and who </w:t>
      </w:r>
      <w:r>
        <w:rPr>
          <w:rFonts w:ascii="Arial" w:hAnsi="Arial" w:cs="Arial"/>
          <w:szCs w:val="22"/>
        </w:rPr>
        <w:t>are experiencing homelessness for example</w:t>
      </w:r>
      <w:r w:rsidRPr="00651E2A">
        <w:rPr>
          <w:rFonts w:ascii="Arial" w:hAnsi="Arial" w:cs="Arial"/>
          <w:szCs w:val="22"/>
        </w:rPr>
        <w:t xml:space="preserve">, </w:t>
      </w:r>
      <w:hyperlink r:id="rId13" w:history="1">
        <w:r w:rsidRPr="00754CE2">
          <w:rPr>
            <w:rStyle w:val="Hyperlink"/>
            <w:rFonts w:ascii="Arial" w:hAnsi="Arial" w:cs="Arial"/>
            <w:szCs w:val="22"/>
          </w:rPr>
          <w:t>CLINKs</w:t>
        </w:r>
      </w:hyperlink>
      <w:r w:rsidRPr="00651E2A">
        <w:rPr>
          <w:rFonts w:ascii="Arial" w:hAnsi="Arial" w:cs="Arial"/>
          <w:szCs w:val="22"/>
        </w:rPr>
        <w:t xml:space="preserve">, </w:t>
      </w:r>
      <w:r>
        <w:rPr>
          <w:rFonts w:ascii="Arial" w:hAnsi="Arial" w:cs="Arial"/>
          <w:szCs w:val="22"/>
        </w:rPr>
        <w:t xml:space="preserve">have looked </w:t>
      </w:r>
      <w:r w:rsidRPr="00651E2A">
        <w:rPr>
          <w:rFonts w:ascii="Arial" w:hAnsi="Arial" w:cs="Arial"/>
          <w:szCs w:val="22"/>
        </w:rPr>
        <w:t>building on effectiv</w:t>
      </w:r>
      <w:r>
        <w:rPr>
          <w:rFonts w:ascii="Arial" w:hAnsi="Arial" w:cs="Arial"/>
          <w:szCs w:val="22"/>
        </w:rPr>
        <w:t xml:space="preserve">e practice in England; </w:t>
      </w:r>
      <w:r w:rsidRPr="00651E2A">
        <w:rPr>
          <w:rFonts w:ascii="Arial" w:hAnsi="Arial" w:cs="Arial"/>
          <w:szCs w:val="22"/>
        </w:rPr>
        <w:t xml:space="preserve">Homeless Link </w:t>
      </w:r>
      <w:r>
        <w:rPr>
          <w:rFonts w:ascii="Arial" w:hAnsi="Arial" w:cs="Arial"/>
          <w:szCs w:val="22"/>
        </w:rPr>
        <w:t xml:space="preserve">who </w:t>
      </w:r>
      <w:r w:rsidRPr="00651E2A">
        <w:rPr>
          <w:rFonts w:ascii="Arial" w:hAnsi="Arial" w:cs="Arial"/>
          <w:szCs w:val="22"/>
        </w:rPr>
        <w:t xml:space="preserve">published ‘Better Together’ in 2011, </w:t>
      </w:r>
      <w:r>
        <w:rPr>
          <w:rFonts w:ascii="Arial" w:hAnsi="Arial" w:cs="Arial"/>
          <w:szCs w:val="22"/>
        </w:rPr>
        <w:t>which examined the evidence around</w:t>
      </w:r>
      <w:r w:rsidRPr="00651E2A">
        <w:rPr>
          <w:rFonts w:ascii="Arial" w:hAnsi="Arial" w:cs="Arial"/>
          <w:szCs w:val="22"/>
        </w:rPr>
        <w:t xml:space="preserve"> effective joint working arrangements and clients’ experien</w:t>
      </w:r>
      <w:r>
        <w:rPr>
          <w:rFonts w:ascii="Arial" w:hAnsi="Arial" w:cs="Arial"/>
          <w:szCs w:val="22"/>
        </w:rPr>
        <w:t>ces of being supported by staff</w:t>
      </w:r>
      <w:r w:rsidRPr="00651E2A">
        <w:rPr>
          <w:rFonts w:ascii="Arial" w:hAnsi="Arial" w:cs="Arial"/>
          <w:szCs w:val="22"/>
        </w:rPr>
        <w:t xml:space="preserve"> in the criminal justice and homelessness sector</w:t>
      </w:r>
      <w:r w:rsidRPr="00FE4604">
        <w:rPr>
          <w:rStyle w:val="EndnoteReference"/>
          <w:rFonts w:ascii="Arial" w:hAnsi="Arial" w:cs="Arial"/>
          <w:szCs w:val="22"/>
        </w:rPr>
        <w:endnoteReference w:id="17"/>
      </w:r>
      <w:r>
        <w:rPr>
          <w:rFonts w:ascii="Arial" w:hAnsi="Arial" w:cs="Arial"/>
          <w:szCs w:val="22"/>
        </w:rPr>
        <w:t>;</w:t>
      </w:r>
      <w:r w:rsidRPr="00651E2A">
        <w:rPr>
          <w:rFonts w:ascii="Arial" w:hAnsi="Arial" w:cs="Arial"/>
          <w:szCs w:val="22"/>
        </w:rPr>
        <w:t xml:space="preserve"> and Shelter Cymru</w:t>
      </w:r>
      <w:r>
        <w:rPr>
          <w:rFonts w:ascii="Arial" w:hAnsi="Arial" w:cs="Arial"/>
          <w:szCs w:val="22"/>
        </w:rPr>
        <w:t>, who</w:t>
      </w:r>
      <w:r w:rsidRPr="00651E2A">
        <w:rPr>
          <w:rFonts w:ascii="Arial" w:hAnsi="Arial" w:cs="Arial"/>
          <w:szCs w:val="22"/>
        </w:rPr>
        <w:t xml:space="preserve"> published a report in May 2015</w:t>
      </w:r>
      <w:r w:rsidRPr="00FE4604">
        <w:rPr>
          <w:rStyle w:val="EndnoteReference"/>
          <w:rFonts w:ascii="Arial" w:hAnsi="Arial" w:cs="Arial"/>
          <w:szCs w:val="22"/>
        </w:rPr>
        <w:endnoteReference w:id="18"/>
      </w:r>
      <w:r w:rsidRPr="00651E2A">
        <w:rPr>
          <w:rFonts w:ascii="Arial" w:hAnsi="Arial" w:cs="Arial"/>
          <w:szCs w:val="22"/>
        </w:rPr>
        <w:t xml:space="preserve"> looking at effective housing pathways for prison leavers. The </w:t>
      </w:r>
      <w:hyperlink r:id="rId14" w:history="1">
        <w:r w:rsidRPr="00754CE2">
          <w:rPr>
            <w:rStyle w:val="Hyperlink"/>
            <w:rFonts w:ascii="Arial" w:hAnsi="Arial" w:cs="Arial"/>
            <w:szCs w:val="22"/>
          </w:rPr>
          <w:t>Making Every Adult Matter (MEAM)</w:t>
        </w:r>
      </w:hyperlink>
      <w:r w:rsidRPr="00651E2A">
        <w:rPr>
          <w:rFonts w:ascii="Arial" w:hAnsi="Arial" w:cs="Arial"/>
          <w:szCs w:val="22"/>
        </w:rPr>
        <w:t xml:space="preserve"> coalition is also a source of learning, particularly for those with multiple needs. </w:t>
      </w:r>
    </w:p>
    <w:p w14:paraId="742D3768" w14:textId="77777777" w:rsidR="00C52C76" w:rsidRPr="005B0E0C" w:rsidRDefault="00C52C76" w:rsidP="005704B5">
      <w:pPr>
        <w:autoSpaceDE w:val="0"/>
        <w:autoSpaceDN w:val="0"/>
        <w:adjustRightInd w:val="0"/>
        <w:spacing w:after="240"/>
        <w:jc w:val="both"/>
        <w:rPr>
          <w:rFonts w:ascii="Arial" w:hAnsi="Arial" w:cs="Arial"/>
          <w:b/>
          <w:szCs w:val="22"/>
        </w:rPr>
      </w:pPr>
      <w:r w:rsidRPr="005B0E0C">
        <w:rPr>
          <w:rFonts w:ascii="Arial" w:hAnsi="Arial" w:cs="Arial"/>
          <w:b/>
          <w:szCs w:val="22"/>
        </w:rPr>
        <w:t>Ministerial interest</w:t>
      </w:r>
    </w:p>
    <w:p w14:paraId="05B37ACF" w14:textId="77777777" w:rsidR="00C52C76" w:rsidRPr="00651E2A" w:rsidRDefault="00C52C76" w:rsidP="00C52C76">
      <w:pPr>
        <w:pStyle w:val="ListParagraph"/>
        <w:numPr>
          <w:ilvl w:val="0"/>
          <w:numId w:val="2"/>
        </w:numPr>
        <w:autoSpaceDE w:val="0"/>
        <w:autoSpaceDN w:val="0"/>
        <w:adjustRightInd w:val="0"/>
        <w:spacing w:after="240"/>
        <w:jc w:val="both"/>
        <w:rPr>
          <w:rFonts w:ascii="Arial" w:hAnsi="Arial" w:cs="Arial"/>
          <w:szCs w:val="22"/>
        </w:rPr>
      </w:pPr>
      <w:r w:rsidRPr="00651E2A">
        <w:rPr>
          <w:rFonts w:ascii="Arial" w:hAnsi="Arial" w:cs="Arial"/>
          <w:szCs w:val="22"/>
        </w:rPr>
        <w:t>In addition to the points made in the report, the CLG Select Committee’s report on Homelessness published in July drew attention to the link between homelessness and offending and expressed concern t</w:t>
      </w:r>
      <w:r>
        <w:rPr>
          <w:rFonts w:ascii="Arial" w:hAnsi="Arial" w:cs="Arial"/>
          <w:szCs w:val="22"/>
        </w:rPr>
        <w:t>hat ex-offenders do not</w:t>
      </w:r>
      <w:r w:rsidRPr="00651E2A">
        <w:rPr>
          <w:rFonts w:ascii="Arial" w:hAnsi="Arial" w:cs="Arial"/>
          <w:szCs w:val="22"/>
        </w:rPr>
        <w:t xml:space="preserve"> always receive the support they need’ and expressed concern at the ‘extremely worrying’ lack of coordination between the Ministry of Justice and the Department for Communities and Local Government.</w:t>
      </w:r>
      <w:r w:rsidRPr="00FE4604">
        <w:rPr>
          <w:rStyle w:val="FootnoteReference"/>
          <w:szCs w:val="22"/>
        </w:rPr>
        <w:footnoteReference w:id="1"/>
      </w:r>
    </w:p>
    <w:p w14:paraId="517B0B93" w14:textId="77777777" w:rsidR="00C52C76" w:rsidRPr="00651E2A" w:rsidRDefault="00C52C76" w:rsidP="00C52C76">
      <w:pPr>
        <w:pStyle w:val="ListParagraph"/>
        <w:numPr>
          <w:ilvl w:val="0"/>
          <w:numId w:val="2"/>
        </w:numPr>
        <w:autoSpaceDE w:val="0"/>
        <w:autoSpaceDN w:val="0"/>
        <w:adjustRightInd w:val="0"/>
        <w:spacing w:after="240"/>
        <w:jc w:val="both"/>
        <w:rPr>
          <w:rFonts w:ascii="Arial" w:hAnsi="Arial" w:cs="Arial"/>
          <w:szCs w:val="22"/>
        </w:rPr>
      </w:pPr>
      <w:r w:rsidRPr="00651E2A">
        <w:rPr>
          <w:rFonts w:ascii="Arial" w:hAnsi="Arial" w:cs="Arial"/>
          <w:szCs w:val="22"/>
        </w:rPr>
        <w:t>In June</w:t>
      </w:r>
      <w:r>
        <w:rPr>
          <w:rFonts w:ascii="Arial" w:hAnsi="Arial" w:cs="Arial"/>
          <w:szCs w:val="22"/>
        </w:rPr>
        <w:t xml:space="preserve"> the LGA attended a</w:t>
      </w:r>
      <w:r w:rsidRPr="00651E2A">
        <w:rPr>
          <w:rFonts w:ascii="Arial" w:hAnsi="Arial" w:cs="Arial"/>
          <w:szCs w:val="22"/>
        </w:rPr>
        <w:t xml:space="preserve"> M</w:t>
      </w:r>
      <w:r>
        <w:rPr>
          <w:rFonts w:ascii="Arial" w:hAnsi="Arial" w:cs="Arial"/>
          <w:szCs w:val="22"/>
        </w:rPr>
        <w:t xml:space="preserve">inistry of </w:t>
      </w:r>
      <w:r w:rsidRPr="00651E2A">
        <w:rPr>
          <w:rFonts w:ascii="Arial" w:hAnsi="Arial" w:cs="Arial"/>
          <w:szCs w:val="22"/>
        </w:rPr>
        <w:t>J</w:t>
      </w:r>
      <w:r>
        <w:rPr>
          <w:rFonts w:ascii="Arial" w:hAnsi="Arial" w:cs="Arial"/>
          <w:szCs w:val="22"/>
        </w:rPr>
        <w:t>ustice</w:t>
      </w:r>
      <w:r w:rsidRPr="00651E2A">
        <w:rPr>
          <w:rFonts w:ascii="Arial" w:hAnsi="Arial" w:cs="Arial"/>
          <w:szCs w:val="22"/>
        </w:rPr>
        <w:t xml:space="preserve"> roundtable on ex-offender housing, the main emphasis of which was on</w:t>
      </w:r>
      <w:r w:rsidRPr="00651E2A">
        <w:rPr>
          <w:rFonts w:ascii="Arial" w:hAnsi="Arial" w:cs="Arial"/>
          <w:bCs/>
          <w:szCs w:val="22"/>
        </w:rPr>
        <w:t xml:space="preserve"> </w:t>
      </w:r>
      <w:r w:rsidRPr="00651E2A">
        <w:rPr>
          <w:rFonts w:ascii="Arial" w:hAnsi="Arial" w:cs="Arial"/>
          <w:szCs w:val="22"/>
        </w:rPr>
        <w:t>identifying effective enablers for assisting ex-offenders into accommodation (the then Minister was considering producing a strategy on this). The key points raised at this meeting were:</w:t>
      </w:r>
    </w:p>
    <w:p w14:paraId="7877DEF7" w14:textId="77777777" w:rsidR="00C52C76" w:rsidRPr="00651E2A" w:rsidRDefault="00C52C76" w:rsidP="00C52C76">
      <w:pPr>
        <w:pStyle w:val="ListParagraph"/>
        <w:numPr>
          <w:ilvl w:val="1"/>
          <w:numId w:val="2"/>
        </w:numPr>
        <w:spacing w:after="240"/>
        <w:ind w:left="1282" w:hanging="431"/>
        <w:rPr>
          <w:rFonts w:ascii="Arial" w:hAnsi="Arial" w:cs="Arial"/>
          <w:szCs w:val="22"/>
        </w:rPr>
      </w:pPr>
      <w:r>
        <w:rPr>
          <w:rFonts w:ascii="Arial" w:hAnsi="Arial" w:cs="Arial"/>
          <w:szCs w:val="22"/>
        </w:rPr>
        <w:t xml:space="preserve">Why </w:t>
      </w:r>
      <w:r w:rsidRPr="00651E2A">
        <w:rPr>
          <w:rFonts w:ascii="Arial" w:hAnsi="Arial" w:cs="Arial"/>
          <w:szCs w:val="22"/>
        </w:rPr>
        <w:t>some councils consi</w:t>
      </w:r>
      <w:r>
        <w:rPr>
          <w:rFonts w:ascii="Arial" w:hAnsi="Arial" w:cs="Arial"/>
          <w:szCs w:val="22"/>
        </w:rPr>
        <w:t>der people to have made themsel</w:t>
      </w:r>
      <w:r w:rsidRPr="00651E2A">
        <w:rPr>
          <w:rFonts w:ascii="Arial" w:hAnsi="Arial" w:cs="Arial"/>
          <w:szCs w:val="22"/>
        </w:rPr>
        <w:t xml:space="preserve">ves intentionally homeless by </w:t>
      </w:r>
      <w:r>
        <w:rPr>
          <w:rFonts w:ascii="Arial" w:hAnsi="Arial" w:cs="Arial"/>
          <w:szCs w:val="22"/>
        </w:rPr>
        <w:t>being imprisoned, but others do not;</w:t>
      </w:r>
    </w:p>
    <w:p w14:paraId="29B19E65" w14:textId="77777777" w:rsidR="00C52C76" w:rsidRPr="00651E2A" w:rsidRDefault="004031B1" w:rsidP="00C52C76">
      <w:pPr>
        <w:pStyle w:val="ListParagraph"/>
        <w:numPr>
          <w:ilvl w:val="1"/>
          <w:numId w:val="2"/>
        </w:numPr>
        <w:spacing w:after="240"/>
        <w:ind w:left="1282" w:hanging="431"/>
        <w:rPr>
          <w:rFonts w:ascii="Arial" w:hAnsi="Arial" w:cs="Arial"/>
          <w:szCs w:val="22"/>
        </w:rPr>
      </w:pPr>
      <w:r>
        <w:rPr>
          <w:rFonts w:ascii="Arial" w:hAnsi="Arial" w:cs="Arial"/>
          <w:szCs w:val="22"/>
        </w:rPr>
        <w:t>s</w:t>
      </w:r>
      <w:r w:rsidR="00C52C76" w:rsidRPr="00651E2A">
        <w:rPr>
          <w:rFonts w:ascii="Arial" w:hAnsi="Arial" w:cs="Arial"/>
          <w:szCs w:val="22"/>
        </w:rPr>
        <w:t>ome participants wanted councils ‘incent</w:t>
      </w:r>
      <w:r w:rsidR="00C52C76">
        <w:rPr>
          <w:rFonts w:ascii="Arial" w:hAnsi="Arial" w:cs="Arial"/>
          <w:szCs w:val="22"/>
        </w:rPr>
        <w:t>ivised’ to house offenders, som</w:t>
      </w:r>
      <w:r w:rsidR="00C52C76" w:rsidRPr="00651E2A">
        <w:rPr>
          <w:rFonts w:ascii="Arial" w:hAnsi="Arial" w:cs="Arial"/>
          <w:szCs w:val="22"/>
        </w:rPr>
        <w:t xml:space="preserve">e called for a statutory duty </w:t>
      </w:r>
      <w:r w:rsidR="00C52C76">
        <w:rPr>
          <w:rFonts w:ascii="Arial" w:hAnsi="Arial" w:cs="Arial"/>
          <w:szCs w:val="22"/>
        </w:rPr>
        <w:t>(h</w:t>
      </w:r>
      <w:r w:rsidR="00C52C76" w:rsidRPr="00651E2A">
        <w:rPr>
          <w:rFonts w:ascii="Arial" w:hAnsi="Arial" w:cs="Arial"/>
          <w:szCs w:val="22"/>
        </w:rPr>
        <w:t>owever the Minister appeared sympathetic to the argument that the issue was not one of incentives or duties but of resources</w:t>
      </w:r>
      <w:r w:rsidR="00C52C76">
        <w:rPr>
          <w:rFonts w:ascii="Arial" w:hAnsi="Arial" w:cs="Arial"/>
          <w:szCs w:val="22"/>
        </w:rPr>
        <w:t>);</w:t>
      </w:r>
    </w:p>
    <w:p w14:paraId="1E165B7D" w14:textId="77777777" w:rsidR="00C52C76" w:rsidRPr="00651E2A" w:rsidRDefault="00C52C76" w:rsidP="00C52C76">
      <w:pPr>
        <w:pStyle w:val="ListParagraph"/>
        <w:numPr>
          <w:ilvl w:val="1"/>
          <w:numId w:val="2"/>
        </w:numPr>
        <w:spacing w:after="240"/>
        <w:ind w:left="1282" w:hanging="431"/>
        <w:rPr>
          <w:rFonts w:ascii="Arial" w:hAnsi="Arial" w:cs="Arial"/>
          <w:szCs w:val="22"/>
        </w:rPr>
      </w:pPr>
      <w:r w:rsidRPr="00651E2A">
        <w:rPr>
          <w:rFonts w:ascii="Arial" w:hAnsi="Arial" w:cs="Arial"/>
          <w:szCs w:val="22"/>
        </w:rPr>
        <w:t>Police and Crime Commissioners might help by using their budgets to support ex-offender housing as part of a crime reduction/rehabilitation strategy</w:t>
      </w:r>
      <w:r>
        <w:rPr>
          <w:rFonts w:ascii="Arial" w:hAnsi="Arial" w:cs="Arial"/>
          <w:szCs w:val="22"/>
        </w:rPr>
        <w:t>;</w:t>
      </w:r>
    </w:p>
    <w:p w14:paraId="5AC0993C" w14:textId="77777777" w:rsidR="00C52C76" w:rsidRPr="00651E2A" w:rsidRDefault="00C52C76" w:rsidP="00C52C76">
      <w:pPr>
        <w:pStyle w:val="ListParagraph"/>
        <w:numPr>
          <w:ilvl w:val="1"/>
          <w:numId w:val="2"/>
        </w:numPr>
        <w:spacing w:after="240"/>
        <w:ind w:left="1282" w:hanging="431"/>
        <w:rPr>
          <w:rFonts w:ascii="Arial" w:hAnsi="Arial" w:cs="Arial"/>
          <w:szCs w:val="22"/>
        </w:rPr>
      </w:pPr>
      <w:r w:rsidRPr="00651E2A">
        <w:rPr>
          <w:rFonts w:ascii="Arial" w:hAnsi="Arial" w:cs="Arial"/>
          <w:szCs w:val="22"/>
        </w:rPr>
        <w:t>The L</w:t>
      </w:r>
      <w:r>
        <w:rPr>
          <w:rFonts w:ascii="Arial" w:hAnsi="Arial" w:cs="Arial"/>
          <w:szCs w:val="22"/>
        </w:rPr>
        <w:t xml:space="preserve">ocal </w:t>
      </w:r>
      <w:r w:rsidRPr="00651E2A">
        <w:rPr>
          <w:rFonts w:ascii="Arial" w:hAnsi="Arial" w:cs="Arial"/>
          <w:szCs w:val="22"/>
        </w:rPr>
        <w:t>H</w:t>
      </w:r>
      <w:r>
        <w:rPr>
          <w:rFonts w:ascii="Arial" w:hAnsi="Arial" w:cs="Arial"/>
          <w:szCs w:val="22"/>
        </w:rPr>
        <w:t xml:space="preserve">ousing </w:t>
      </w:r>
      <w:r w:rsidRPr="00651E2A">
        <w:rPr>
          <w:rFonts w:ascii="Arial" w:hAnsi="Arial" w:cs="Arial"/>
          <w:szCs w:val="22"/>
        </w:rPr>
        <w:t>A</w:t>
      </w:r>
      <w:r>
        <w:rPr>
          <w:rFonts w:ascii="Arial" w:hAnsi="Arial" w:cs="Arial"/>
          <w:szCs w:val="22"/>
        </w:rPr>
        <w:t>llowance</w:t>
      </w:r>
      <w:r w:rsidRPr="00651E2A">
        <w:rPr>
          <w:rFonts w:ascii="Arial" w:hAnsi="Arial" w:cs="Arial"/>
          <w:szCs w:val="22"/>
        </w:rPr>
        <w:t xml:space="preserve"> cap is a challenge for charities trying to help offenders into accom</w:t>
      </w:r>
      <w:r>
        <w:rPr>
          <w:rFonts w:ascii="Arial" w:hAnsi="Arial" w:cs="Arial"/>
          <w:szCs w:val="22"/>
        </w:rPr>
        <w:t>m</w:t>
      </w:r>
      <w:r w:rsidRPr="00651E2A">
        <w:rPr>
          <w:rFonts w:ascii="Arial" w:hAnsi="Arial" w:cs="Arial"/>
          <w:szCs w:val="22"/>
        </w:rPr>
        <w:t>odation</w:t>
      </w:r>
      <w:r>
        <w:rPr>
          <w:rFonts w:ascii="Arial" w:hAnsi="Arial" w:cs="Arial"/>
          <w:szCs w:val="22"/>
        </w:rPr>
        <w:t>;</w:t>
      </w:r>
    </w:p>
    <w:p w14:paraId="29C36FEF" w14:textId="77777777" w:rsidR="00C52C76" w:rsidRPr="00651E2A" w:rsidRDefault="004031B1" w:rsidP="00C52C76">
      <w:pPr>
        <w:pStyle w:val="ListParagraph"/>
        <w:numPr>
          <w:ilvl w:val="1"/>
          <w:numId w:val="2"/>
        </w:numPr>
        <w:autoSpaceDE w:val="0"/>
        <w:autoSpaceDN w:val="0"/>
        <w:adjustRightInd w:val="0"/>
        <w:spacing w:after="240"/>
        <w:ind w:left="1282" w:hanging="431"/>
        <w:jc w:val="both"/>
        <w:rPr>
          <w:rFonts w:ascii="Arial" w:hAnsi="Arial" w:cs="Arial"/>
          <w:szCs w:val="22"/>
        </w:rPr>
      </w:pPr>
      <w:r>
        <w:rPr>
          <w:rFonts w:ascii="Arial" w:hAnsi="Arial" w:cs="Arial"/>
          <w:szCs w:val="22"/>
        </w:rPr>
        <w:t>t</w:t>
      </w:r>
      <w:r w:rsidR="00C52C76">
        <w:rPr>
          <w:rFonts w:ascii="Arial" w:hAnsi="Arial" w:cs="Arial"/>
          <w:szCs w:val="22"/>
        </w:rPr>
        <w:t xml:space="preserve">he </w:t>
      </w:r>
      <w:r w:rsidR="00C52C76" w:rsidRPr="00651E2A">
        <w:rPr>
          <w:rFonts w:ascii="Arial" w:hAnsi="Arial" w:cs="Arial"/>
          <w:szCs w:val="22"/>
        </w:rPr>
        <w:t xml:space="preserve">lack of </w:t>
      </w:r>
      <w:r w:rsidR="00C52C76">
        <w:rPr>
          <w:rFonts w:ascii="Arial" w:hAnsi="Arial" w:cs="Arial"/>
          <w:szCs w:val="22"/>
        </w:rPr>
        <w:t xml:space="preserve">a </w:t>
      </w:r>
      <w:r w:rsidR="00C52C76" w:rsidRPr="00651E2A">
        <w:rPr>
          <w:rFonts w:ascii="Arial" w:hAnsi="Arial" w:cs="Arial"/>
          <w:szCs w:val="22"/>
        </w:rPr>
        <w:t>national strategy on offender rehousing</w:t>
      </w:r>
      <w:r w:rsidR="00C52C76">
        <w:rPr>
          <w:rFonts w:ascii="Arial" w:hAnsi="Arial" w:cs="Arial"/>
          <w:szCs w:val="22"/>
        </w:rPr>
        <w:t xml:space="preserve"> an</w:t>
      </w:r>
      <w:r w:rsidR="00C52C76" w:rsidRPr="00651E2A">
        <w:rPr>
          <w:rFonts w:ascii="Arial" w:hAnsi="Arial" w:cs="Arial"/>
          <w:szCs w:val="22"/>
        </w:rPr>
        <w:t>d</w:t>
      </w:r>
      <w:r w:rsidR="00C52C76">
        <w:rPr>
          <w:rFonts w:ascii="Arial" w:hAnsi="Arial" w:cs="Arial"/>
          <w:szCs w:val="22"/>
        </w:rPr>
        <w:t xml:space="preserve"> the contrast with the Welsh N</w:t>
      </w:r>
      <w:r w:rsidR="00C52C76" w:rsidRPr="00651E2A">
        <w:rPr>
          <w:rFonts w:ascii="Arial" w:hAnsi="Arial" w:cs="Arial"/>
          <w:szCs w:val="22"/>
        </w:rPr>
        <w:t xml:space="preserve">ational </w:t>
      </w:r>
      <w:r w:rsidR="00C52C76">
        <w:rPr>
          <w:rFonts w:ascii="Arial" w:hAnsi="Arial" w:cs="Arial"/>
          <w:szCs w:val="22"/>
        </w:rPr>
        <w:t>M</w:t>
      </w:r>
      <w:r w:rsidR="00C52C76" w:rsidRPr="00651E2A">
        <w:rPr>
          <w:rFonts w:ascii="Arial" w:hAnsi="Arial" w:cs="Arial"/>
          <w:szCs w:val="22"/>
        </w:rPr>
        <w:t xml:space="preserve">odel </w:t>
      </w:r>
      <w:r w:rsidR="00C52C76">
        <w:rPr>
          <w:rFonts w:ascii="Arial" w:hAnsi="Arial" w:cs="Arial"/>
          <w:szCs w:val="22"/>
        </w:rPr>
        <w:t>P</w:t>
      </w:r>
      <w:r w:rsidR="00C52C76" w:rsidRPr="00651E2A">
        <w:rPr>
          <w:rFonts w:ascii="Arial" w:hAnsi="Arial" w:cs="Arial"/>
          <w:szCs w:val="22"/>
        </w:rPr>
        <w:t>athway (which wi</w:t>
      </w:r>
      <w:r w:rsidR="00C52C76">
        <w:rPr>
          <w:rFonts w:ascii="Arial" w:hAnsi="Arial" w:cs="Arial"/>
          <w:szCs w:val="22"/>
        </w:rPr>
        <w:t>l</w:t>
      </w:r>
      <w:r w:rsidR="00C52C76" w:rsidRPr="00651E2A">
        <w:rPr>
          <w:rFonts w:ascii="Arial" w:hAnsi="Arial" w:cs="Arial"/>
          <w:szCs w:val="22"/>
        </w:rPr>
        <w:t>l</w:t>
      </w:r>
      <w:r w:rsidR="00C52C76">
        <w:rPr>
          <w:rFonts w:ascii="Arial" w:hAnsi="Arial" w:cs="Arial"/>
          <w:szCs w:val="22"/>
        </w:rPr>
        <w:t xml:space="preserve"> soon be evaluated);</w:t>
      </w:r>
    </w:p>
    <w:p w14:paraId="49A9F532" w14:textId="77777777" w:rsidR="00C52C76" w:rsidRPr="00651E2A" w:rsidRDefault="004031B1" w:rsidP="00C52C76">
      <w:pPr>
        <w:pStyle w:val="ListParagraph"/>
        <w:numPr>
          <w:ilvl w:val="1"/>
          <w:numId w:val="2"/>
        </w:numPr>
        <w:autoSpaceDE w:val="0"/>
        <w:autoSpaceDN w:val="0"/>
        <w:adjustRightInd w:val="0"/>
        <w:spacing w:after="240"/>
        <w:ind w:left="1282" w:hanging="431"/>
        <w:jc w:val="both"/>
        <w:rPr>
          <w:rFonts w:ascii="Arial" w:hAnsi="Arial" w:cs="Arial"/>
          <w:szCs w:val="22"/>
        </w:rPr>
      </w:pPr>
      <w:r>
        <w:rPr>
          <w:rFonts w:ascii="Arial" w:hAnsi="Arial" w:cs="Arial"/>
          <w:szCs w:val="22"/>
        </w:rPr>
        <w:t>t</w:t>
      </w:r>
      <w:r w:rsidR="00C52C76">
        <w:rPr>
          <w:rFonts w:ascii="Arial" w:hAnsi="Arial" w:cs="Arial"/>
          <w:szCs w:val="22"/>
        </w:rPr>
        <w:t>he</w:t>
      </w:r>
      <w:r w:rsidR="00C52C76" w:rsidRPr="00651E2A">
        <w:rPr>
          <w:rFonts w:ascii="Arial" w:hAnsi="Arial" w:cs="Arial"/>
          <w:szCs w:val="22"/>
        </w:rPr>
        <w:t xml:space="preserve"> confusion among Community Rehabilitation Companies (CRCs) over the division of responsibilities between them and councils. Some CRCs feel they are discharging their role merely by referring offenders to council housing services, who then cannot house them. Some CRCs may be experiencing difficulty commissioning work on housing. The contractual requirements may have been defined too loosely but there is a dearth of hard evidence on the problem and its possible solutions. LGA sought an opportunity to discuss this with M</w:t>
      </w:r>
      <w:r w:rsidR="00C52C76">
        <w:rPr>
          <w:rFonts w:ascii="Arial" w:hAnsi="Arial" w:cs="Arial"/>
          <w:szCs w:val="22"/>
        </w:rPr>
        <w:t xml:space="preserve">inistry </w:t>
      </w:r>
      <w:r w:rsidR="00C52C76" w:rsidRPr="00651E2A">
        <w:rPr>
          <w:rFonts w:ascii="Arial" w:hAnsi="Arial" w:cs="Arial"/>
          <w:szCs w:val="22"/>
        </w:rPr>
        <w:t>o</w:t>
      </w:r>
      <w:r w:rsidR="00C52C76">
        <w:rPr>
          <w:rFonts w:ascii="Arial" w:hAnsi="Arial" w:cs="Arial"/>
          <w:szCs w:val="22"/>
        </w:rPr>
        <w:t xml:space="preserve">f </w:t>
      </w:r>
      <w:r w:rsidR="00C52C76" w:rsidRPr="00651E2A">
        <w:rPr>
          <w:rFonts w:ascii="Arial" w:hAnsi="Arial" w:cs="Arial"/>
          <w:szCs w:val="22"/>
        </w:rPr>
        <w:lastRenderedPageBreak/>
        <w:t>J</w:t>
      </w:r>
      <w:r w:rsidR="00C52C76">
        <w:rPr>
          <w:rFonts w:ascii="Arial" w:hAnsi="Arial" w:cs="Arial"/>
          <w:szCs w:val="22"/>
        </w:rPr>
        <w:t>ustice (MoJ)</w:t>
      </w:r>
      <w:r w:rsidR="00C52C76" w:rsidRPr="00651E2A">
        <w:rPr>
          <w:rFonts w:ascii="Arial" w:hAnsi="Arial" w:cs="Arial"/>
          <w:szCs w:val="22"/>
        </w:rPr>
        <w:t xml:space="preserve"> and DCLG with a view to developing an agreement on how responsibilities</w:t>
      </w:r>
      <w:r w:rsidR="00C52C76">
        <w:rPr>
          <w:rFonts w:ascii="Arial" w:hAnsi="Arial" w:cs="Arial"/>
          <w:szCs w:val="22"/>
        </w:rPr>
        <w:t xml:space="preserve"> co</w:t>
      </w:r>
      <w:r w:rsidR="00C52C76" w:rsidRPr="00651E2A">
        <w:rPr>
          <w:rFonts w:ascii="Arial" w:hAnsi="Arial" w:cs="Arial"/>
          <w:szCs w:val="22"/>
        </w:rPr>
        <w:t>uld be clarified and establishing what other barriers exist.</w:t>
      </w:r>
    </w:p>
    <w:p w14:paraId="1830630C" w14:textId="77777777" w:rsidR="00C52C76" w:rsidRDefault="00C52C76" w:rsidP="00C52C76">
      <w:pPr>
        <w:pStyle w:val="ListParagraph"/>
        <w:numPr>
          <w:ilvl w:val="0"/>
          <w:numId w:val="2"/>
        </w:numPr>
        <w:autoSpaceDE w:val="0"/>
        <w:autoSpaceDN w:val="0"/>
        <w:adjustRightInd w:val="0"/>
        <w:spacing w:after="240"/>
        <w:jc w:val="both"/>
        <w:rPr>
          <w:rFonts w:ascii="Arial" w:hAnsi="Arial" w:cs="Arial"/>
          <w:szCs w:val="22"/>
        </w:rPr>
      </w:pPr>
      <w:r w:rsidRPr="00651E2A">
        <w:rPr>
          <w:rFonts w:ascii="Arial" w:hAnsi="Arial" w:cs="Arial"/>
          <w:szCs w:val="22"/>
        </w:rPr>
        <w:t>Following the change of Minister it is unclear whether the MoJ will pursue the issue further.</w:t>
      </w:r>
      <w:r>
        <w:rPr>
          <w:rFonts w:ascii="Arial" w:hAnsi="Arial" w:cs="Arial"/>
          <w:szCs w:val="22"/>
        </w:rPr>
        <w:t xml:space="preserve"> </w:t>
      </w:r>
    </w:p>
    <w:p w14:paraId="13547BB5" w14:textId="77777777" w:rsidR="00C52C76" w:rsidRPr="00A61546" w:rsidRDefault="00C52C76" w:rsidP="005704B5">
      <w:pPr>
        <w:autoSpaceDE w:val="0"/>
        <w:autoSpaceDN w:val="0"/>
        <w:adjustRightInd w:val="0"/>
        <w:spacing w:after="240"/>
        <w:jc w:val="both"/>
        <w:rPr>
          <w:rFonts w:ascii="Arial" w:hAnsi="Arial" w:cs="Arial"/>
          <w:b/>
          <w:szCs w:val="22"/>
        </w:rPr>
      </w:pPr>
      <w:r w:rsidRPr="00A61546">
        <w:rPr>
          <w:rFonts w:ascii="Arial" w:hAnsi="Arial" w:cs="Arial"/>
          <w:b/>
          <w:szCs w:val="22"/>
        </w:rPr>
        <w:t>Homelessness Reduction Bill</w:t>
      </w:r>
    </w:p>
    <w:p w14:paraId="2B1A9902" w14:textId="77777777" w:rsidR="00C52C76" w:rsidRPr="00A61546" w:rsidRDefault="00C52C76" w:rsidP="00C52C76">
      <w:pPr>
        <w:pStyle w:val="ListParagraph"/>
        <w:numPr>
          <w:ilvl w:val="0"/>
          <w:numId w:val="2"/>
        </w:numPr>
        <w:spacing w:after="100"/>
        <w:rPr>
          <w:rFonts w:ascii="Arial" w:hAnsi="Arial" w:cs="Arial"/>
          <w:szCs w:val="22"/>
          <w:lang w:val="en"/>
        </w:rPr>
      </w:pPr>
      <w:r w:rsidRPr="00A61546">
        <w:rPr>
          <w:rFonts w:ascii="Arial" w:hAnsi="Arial" w:cs="Arial"/>
          <w:szCs w:val="22"/>
        </w:rPr>
        <w:t>Bob Blackman</w:t>
      </w:r>
      <w:r>
        <w:rPr>
          <w:rFonts w:ascii="Arial" w:hAnsi="Arial" w:cs="Arial"/>
          <w:szCs w:val="22"/>
        </w:rPr>
        <w:t xml:space="preserve"> MP</w:t>
      </w:r>
      <w:r w:rsidRPr="00A61546">
        <w:rPr>
          <w:rFonts w:ascii="Arial" w:hAnsi="Arial" w:cs="Arial"/>
          <w:szCs w:val="22"/>
        </w:rPr>
        <w:t xml:space="preserve"> (Conservative, Harrow East) has introduced this private membe</w:t>
      </w:r>
      <w:r>
        <w:rPr>
          <w:rFonts w:ascii="Arial" w:hAnsi="Arial" w:cs="Arial"/>
          <w:szCs w:val="22"/>
        </w:rPr>
        <w:t xml:space="preserve">rs bill. It had </w:t>
      </w:r>
      <w:r w:rsidRPr="00A61546">
        <w:rPr>
          <w:rFonts w:ascii="Arial" w:hAnsi="Arial" w:cs="Arial"/>
          <w:szCs w:val="22"/>
        </w:rPr>
        <w:t>its second reading on Friday 28 October 2016 and Marcus Jones, Loca</w:t>
      </w:r>
      <w:r>
        <w:rPr>
          <w:rFonts w:ascii="Arial" w:hAnsi="Arial" w:cs="Arial"/>
          <w:szCs w:val="22"/>
        </w:rPr>
        <w:t>l Government Minister said he would be</w:t>
      </w:r>
      <w:r w:rsidRPr="00A61546">
        <w:rPr>
          <w:rFonts w:ascii="Arial" w:hAnsi="Arial" w:cs="Arial"/>
          <w:szCs w:val="22"/>
        </w:rPr>
        <w:t xml:space="preserve"> "looking carefully" at it with a view to possibly supporting it. The Bill seeks to</w:t>
      </w:r>
      <w:r w:rsidRPr="00A61546">
        <w:rPr>
          <w:rFonts w:ascii="Arial" w:hAnsi="Arial" w:cs="Arial"/>
          <w:szCs w:val="22"/>
          <w:lang w:val="en"/>
        </w:rPr>
        <w:t xml:space="preserve"> impose new duties on councils, including providing emergency interim accommodation for up to 56 days for households not in priority need. The LGA opposes the Bill, which would divert resources away from other essential homelessness work leaving councils less able to support vulnerable people. The proposals do not appear to be fully considered, funded or deliverable.</w:t>
      </w:r>
    </w:p>
    <w:p w14:paraId="366CBBCB" w14:textId="77777777" w:rsidR="00C52C76" w:rsidRPr="005B0E0C" w:rsidRDefault="00C52C76" w:rsidP="005704B5">
      <w:pPr>
        <w:autoSpaceDE w:val="0"/>
        <w:autoSpaceDN w:val="0"/>
        <w:adjustRightInd w:val="0"/>
        <w:spacing w:after="240"/>
        <w:jc w:val="both"/>
        <w:rPr>
          <w:rFonts w:ascii="Arial" w:hAnsi="Arial" w:cs="Arial"/>
          <w:b/>
          <w:szCs w:val="22"/>
        </w:rPr>
      </w:pPr>
      <w:r w:rsidRPr="005B0E0C">
        <w:rPr>
          <w:rFonts w:ascii="Arial" w:hAnsi="Arial" w:cs="Arial"/>
          <w:b/>
          <w:szCs w:val="22"/>
        </w:rPr>
        <w:t>Recommendations</w:t>
      </w:r>
    </w:p>
    <w:p w14:paraId="046D1AF7" w14:textId="77777777" w:rsidR="00C52C76" w:rsidRPr="00651E2A" w:rsidRDefault="00C52C76" w:rsidP="00C52C76">
      <w:pPr>
        <w:pStyle w:val="ListParagraph"/>
        <w:numPr>
          <w:ilvl w:val="0"/>
          <w:numId w:val="2"/>
        </w:numPr>
        <w:autoSpaceDE w:val="0"/>
        <w:autoSpaceDN w:val="0"/>
        <w:adjustRightInd w:val="0"/>
        <w:spacing w:after="240"/>
        <w:jc w:val="both"/>
        <w:rPr>
          <w:rFonts w:ascii="Arial" w:hAnsi="Arial" w:cs="Arial"/>
          <w:szCs w:val="22"/>
        </w:rPr>
      </w:pPr>
      <w:r w:rsidRPr="00651E2A">
        <w:rPr>
          <w:rFonts w:ascii="Arial" w:hAnsi="Arial" w:cs="Arial"/>
          <w:szCs w:val="22"/>
        </w:rPr>
        <w:t>The LGA’s report makes many recommendations, of which the following</w:t>
      </w:r>
      <w:r>
        <w:rPr>
          <w:rFonts w:ascii="Arial" w:hAnsi="Arial" w:cs="Arial"/>
          <w:szCs w:val="22"/>
        </w:rPr>
        <w:t xml:space="preserve"> are</w:t>
      </w:r>
      <w:r w:rsidRPr="00651E2A">
        <w:rPr>
          <w:rFonts w:ascii="Arial" w:hAnsi="Arial" w:cs="Arial"/>
          <w:szCs w:val="22"/>
        </w:rPr>
        <w:t xml:space="preserve"> relevant to the</w:t>
      </w:r>
      <w:r>
        <w:rPr>
          <w:rFonts w:ascii="Arial" w:hAnsi="Arial" w:cs="Arial"/>
          <w:szCs w:val="22"/>
        </w:rPr>
        <w:t xml:space="preserve"> issue of ex-offende</w:t>
      </w:r>
      <w:r w:rsidRPr="00651E2A">
        <w:rPr>
          <w:rFonts w:ascii="Arial" w:hAnsi="Arial" w:cs="Arial"/>
          <w:szCs w:val="22"/>
        </w:rPr>
        <w:t>r housing:</w:t>
      </w:r>
    </w:p>
    <w:p w14:paraId="68B01C64" w14:textId="77777777" w:rsidR="00C52C76" w:rsidRPr="00F3552E" w:rsidRDefault="00C52C76" w:rsidP="00C52C76">
      <w:pPr>
        <w:pStyle w:val="ListParagraph"/>
        <w:numPr>
          <w:ilvl w:val="0"/>
          <w:numId w:val="2"/>
        </w:numPr>
        <w:spacing w:after="240"/>
        <w:contextualSpacing/>
        <w:jc w:val="both"/>
        <w:rPr>
          <w:rFonts w:ascii="Arial" w:hAnsi="Arial" w:cs="Arial"/>
          <w:szCs w:val="22"/>
        </w:rPr>
      </w:pPr>
      <w:r w:rsidRPr="00F3552E">
        <w:rPr>
          <w:rFonts w:ascii="Arial" w:hAnsi="Arial" w:cs="Arial"/>
          <w:szCs w:val="22"/>
        </w:rPr>
        <w:t>Embed homelessness in existing LGA opportunities to work with national partners to improve outcomes through relevant systems eg, health and social care, criminal justice etc.</w:t>
      </w:r>
    </w:p>
    <w:p w14:paraId="473E1E0A" w14:textId="77777777" w:rsidR="00C52C76" w:rsidRPr="00F3552E" w:rsidRDefault="00C52C76" w:rsidP="005704B5">
      <w:pPr>
        <w:pStyle w:val="ListParagraph"/>
        <w:spacing w:after="240"/>
        <w:ind w:left="360"/>
        <w:contextualSpacing/>
        <w:jc w:val="both"/>
        <w:rPr>
          <w:rFonts w:ascii="Arial" w:hAnsi="Arial" w:cs="Arial"/>
          <w:szCs w:val="22"/>
        </w:rPr>
      </w:pPr>
    </w:p>
    <w:p w14:paraId="35134D2F" w14:textId="77777777" w:rsidR="00C52C76" w:rsidRPr="00F3552E" w:rsidRDefault="00C52C76" w:rsidP="00C52C76">
      <w:pPr>
        <w:pStyle w:val="ListParagraph"/>
        <w:numPr>
          <w:ilvl w:val="0"/>
          <w:numId w:val="2"/>
        </w:numPr>
        <w:shd w:val="clear" w:color="auto" w:fill="FFFFFF"/>
        <w:spacing w:after="240"/>
        <w:contextualSpacing/>
        <w:jc w:val="both"/>
        <w:rPr>
          <w:rFonts w:ascii="Arial" w:hAnsi="Arial" w:cs="Arial"/>
          <w:szCs w:val="22"/>
        </w:rPr>
      </w:pPr>
      <w:r w:rsidRPr="00F3552E">
        <w:rPr>
          <w:rFonts w:ascii="Arial" w:hAnsi="Arial" w:cs="Arial"/>
          <w:szCs w:val="22"/>
        </w:rPr>
        <w:t>Publish a series of homelessness prevention and response commissioning and practice guides incorporating examples of ‘what works’ and evidence of return on investment for a number of  themes and audiences including Community safety – for community safety partnerships, incorporating domestic abuse and offending.</w:t>
      </w:r>
    </w:p>
    <w:p w14:paraId="4084DEF6" w14:textId="77777777" w:rsidR="00C52C76" w:rsidRPr="00F3552E" w:rsidRDefault="00C52C76" w:rsidP="005704B5">
      <w:pPr>
        <w:pStyle w:val="ListParagraph"/>
        <w:spacing w:after="240"/>
        <w:ind w:left="360"/>
        <w:contextualSpacing/>
        <w:jc w:val="both"/>
        <w:rPr>
          <w:rFonts w:ascii="Arial" w:eastAsiaTheme="minorHAnsi" w:hAnsi="Arial" w:cs="Arial"/>
          <w:szCs w:val="22"/>
        </w:rPr>
      </w:pPr>
    </w:p>
    <w:p w14:paraId="446A69DF" w14:textId="77777777" w:rsidR="00C52C76" w:rsidRPr="00F3552E" w:rsidRDefault="00C52C76" w:rsidP="00C52C76">
      <w:pPr>
        <w:pStyle w:val="ListParagraph"/>
        <w:numPr>
          <w:ilvl w:val="0"/>
          <w:numId w:val="2"/>
        </w:numPr>
        <w:spacing w:after="240"/>
        <w:contextualSpacing/>
        <w:jc w:val="both"/>
        <w:rPr>
          <w:rFonts w:ascii="Arial" w:eastAsiaTheme="minorHAnsi" w:hAnsi="Arial" w:cs="Arial"/>
          <w:szCs w:val="22"/>
        </w:rPr>
      </w:pPr>
      <w:r w:rsidRPr="00F3552E">
        <w:rPr>
          <w:rFonts w:ascii="Arial" w:eastAsiaTheme="minorHAnsi" w:hAnsi="Arial" w:cs="Arial"/>
          <w:szCs w:val="22"/>
        </w:rPr>
        <w:t>Work with partners, and relevant government departments, to tackle homelessness as experienced by people who have had contact with the criminal justice system as a means to reduce re-offending.</w:t>
      </w:r>
    </w:p>
    <w:p w14:paraId="416C5612" w14:textId="77777777" w:rsidR="00C52C76" w:rsidRPr="00F3552E" w:rsidRDefault="00C52C76" w:rsidP="005704B5">
      <w:pPr>
        <w:pStyle w:val="ListParagraph"/>
        <w:spacing w:after="240"/>
        <w:ind w:left="360"/>
        <w:contextualSpacing/>
        <w:jc w:val="both"/>
        <w:rPr>
          <w:rFonts w:ascii="Arial" w:eastAsiaTheme="minorHAnsi" w:hAnsi="Arial" w:cs="Arial"/>
          <w:szCs w:val="22"/>
        </w:rPr>
      </w:pPr>
    </w:p>
    <w:p w14:paraId="742EC402" w14:textId="77777777" w:rsidR="00C52C76" w:rsidRPr="00F3552E" w:rsidRDefault="00C52C76" w:rsidP="00C52C76">
      <w:pPr>
        <w:pStyle w:val="ListParagraph"/>
        <w:numPr>
          <w:ilvl w:val="0"/>
          <w:numId w:val="2"/>
        </w:numPr>
        <w:spacing w:after="240"/>
        <w:contextualSpacing/>
        <w:jc w:val="both"/>
        <w:rPr>
          <w:rFonts w:ascii="Arial" w:eastAsiaTheme="minorHAnsi" w:hAnsi="Arial" w:cs="Arial"/>
          <w:szCs w:val="22"/>
        </w:rPr>
      </w:pPr>
      <w:r w:rsidRPr="00F3552E">
        <w:rPr>
          <w:rFonts w:ascii="Arial" w:eastAsiaTheme="minorHAnsi" w:hAnsi="Arial" w:cs="Arial"/>
          <w:szCs w:val="22"/>
        </w:rPr>
        <w:t>Commission or lobby for research/analysis to understand how accommodation needs are being met under Transforming Rehabilitation.</w:t>
      </w:r>
    </w:p>
    <w:p w14:paraId="412267E7" w14:textId="77777777" w:rsidR="00C52C76" w:rsidRPr="00F3552E" w:rsidRDefault="00C52C76" w:rsidP="005704B5">
      <w:pPr>
        <w:pStyle w:val="ListParagraph"/>
        <w:spacing w:after="240"/>
        <w:ind w:left="360"/>
        <w:contextualSpacing/>
        <w:jc w:val="both"/>
        <w:rPr>
          <w:rFonts w:ascii="Arial" w:eastAsiaTheme="minorHAnsi" w:hAnsi="Arial" w:cs="Arial"/>
          <w:szCs w:val="22"/>
        </w:rPr>
      </w:pPr>
    </w:p>
    <w:p w14:paraId="5FF8E767" w14:textId="77777777" w:rsidR="00C52C76" w:rsidRPr="00F3552E" w:rsidRDefault="00C52C76" w:rsidP="00C52C76">
      <w:pPr>
        <w:pStyle w:val="ListParagraph"/>
        <w:numPr>
          <w:ilvl w:val="0"/>
          <w:numId w:val="2"/>
        </w:numPr>
        <w:spacing w:after="240"/>
        <w:contextualSpacing/>
        <w:jc w:val="both"/>
        <w:rPr>
          <w:rFonts w:ascii="Arial" w:eastAsiaTheme="minorHAnsi" w:hAnsi="Arial" w:cs="Arial"/>
          <w:szCs w:val="22"/>
        </w:rPr>
      </w:pPr>
      <w:r w:rsidRPr="00F3552E">
        <w:rPr>
          <w:rFonts w:ascii="Arial" w:eastAsiaTheme="minorHAnsi" w:hAnsi="Arial" w:cs="Arial"/>
          <w:szCs w:val="22"/>
        </w:rPr>
        <w:t xml:space="preserve">Produce a practice guide for local strategic partnerships eg, the Community Safety Partnership, Health and Wellbeing Board, Local Enterprise Partnership to enable them to take a systems and outcomes-based approach to enabling the right home environment for rehabilitation, and to hold each other’s actions to account. </w:t>
      </w:r>
    </w:p>
    <w:p w14:paraId="6AD23621" w14:textId="77777777" w:rsidR="00C52C76" w:rsidRPr="00F3552E" w:rsidRDefault="00C52C76" w:rsidP="005704B5">
      <w:pPr>
        <w:pStyle w:val="ListParagraph"/>
        <w:spacing w:after="240"/>
        <w:ind w:left="360"/>
        <w:contextualSpacing/>
        <w:jc w:val="both"/>
        <w:rPr>
          <w:rFonts w:ascii="Arial" w:eastAsiaTheme="minorHAnsi" w:hAnsi="Arial" w:cs="Arial"/>
          <w:szCs w:val="22"/>
        </w:rPr>
      </w:pPr>
    </w:p>
    <w:p w14:paraId="1D73766B" w14:textId="77777777" w:rsidR="00C52C76" w:rsidRPr="00F3552E" w:rsidRDefault="00C52C76" w:rsidP="00C52C76">
      <w:pPr>
        <w:pStyle w:val="ListParagraph"/>
        <w:numPr>
          <w:ilvl w:val="0"/>
          <w:numId w:val="2"/>
        </w:numPr>
        <w:spacing w:after="240"/>
        <w:contextualSpacing/>
        <w:jc w:val="both"/>
        <w:rPr>
          <w:rFonts w:ascii="Arial" w:eastAsiaTheme="minorHAnsi" w:hAnsi="Arial" w:cs="Arial"/>
          <w:szCs w:val="22"/>
        </w:rPr>
      </w:pPr>
      <w:r w:rsidRPr="00F3552E">
        <w:rPr>
          <w:rFonts w:ascii="Arial" w:eastAsiaTheme="minorHAnsi" w:hAnsi="Arial" w:cs="Arial"/>
          <w:szCs w:val="22"/>
        </w:rPr>
        <w:t xml:space="preserve">Ensure that the experiences of this population are considered in other LGA policy work eg, responses to government policy in relation to welfare reform and supported housing – these have significant implications for this population. </w:t>
      </w:r>
    </w:p>
    <w:p w14:paraId="7192A608" w14:textId="77777777" w:rsidR="00C52C76" w:rsidRPr="00F3552E" w:rsidRDefault="00C52C76" w:rsidP="005704B5">
      <w:pPr>
        <w:pStyle w:val="ListParagraph"/>
        <w:spacing w:after="240"/>
        <w:ind w:left="360"/>
        <w:contextualSpacing/>
        <w:jc w:val="both"/>
        <w:rPr>
          <w:rFonts w:ascii="Arial" w:hAnsi="Arial" w:cs="Arial"/>
          <w:szCs w:val="22"/>
        </w:rPr>
      </w:pPr>
    </w:p>
    <w:p w14:paraId="21F885D5" w14:textId="77777777" w:rsidR="00C52C76" w:rsidRPr="00F3552E" w:rsidRDefault="00C52C76" w:rsidP="00C52C76">
      <w:pPr>
        <w:pStyle w:val="ListParagraph"/>
        <w:numPr>
          <w:ilvl w:val="0"/>
          <w:numId w:val="2"/>
        </w:numPr>
        <w:spacing w:after="240"/>
        <w:contextualSpacing/>
        <w:jc w:val="both"/>
        <w:rPr>
          <w:rFonts w:ascii="Arial" w:hAnsi="Arial" w:cs="Arial"/>
          <w:szCs w:val="22"/>
        </w:rPr>
      </w:pPr>
      <w:r w:rsidRPr="00F3552E">
        <w:rPr>
          <w:rFonts w:ascii="Arial" w:hAnsi="Arial" w:cs="Arial"/>
          <w:szCs w:val="22"/>
        </w:rPr>
        <w:t xml:space="preserve">Take the lead in providing support to local government to enable them to take a systems leadership and integrated approach to commissioning homelessness prevention and response.  </w:t>
      </w:r>
    </w:p>
    <w:p w14:paraId="5632F8D8" w14:textId="77777777" w:rsidR="00C52C76" w:rsidRPr="00F3552E" w:rsidRDefault="00C52C76" w:rsidP="005704B5">
      <w:pPr>
        <w:pStyle w:val="ListParagraph"/>
        <w:rPr>
          <w:rFonts w:ascii="Arial" w:hAnsi="Arial" w:cs="Arial"/>
          <w:szCs w:val="22"/>
        </w:rPr>
      </w:pPr>
    </w:p>
    <w:p w14:paraId="7C8166B5" w14:textId="77777777" w:rsidR="00C52C76" w:rsidRPr="00C52C76" w:rsidRDefault="00C52C76" w:rsidP="00C52C76">
      <w:pPr>
        <w:pStyle w:val="ListParagraph"/>
        <w:numPr>
          <w:ilvl w:val="0"/>
          <w:numId w:val="2"/>
        </w:numPr>
        <w:spacing w:after="240"/>
        <w:contextualSpacing/>
        <w:jc w:val="both"/>
        <w:rPr>
          <w:rFonts w:cs="Arial"/>
        </w:rPr>
      </w:pPr>
      <w:r w:rsidRPr="00F3552E">
        <w:rPr>
          <w:rFonts w:ascii="Arial" w:hAnsi="Arial" w:cs="Arial"/>
          <w:szCs w:val="22"/>
        </w:rPr>
        <w:t xml:space="preserve">Incorporate homelessness within existing support options to local government including leadership support, regional support (corporate and health) and peer challenges. </w:t>
      </w:r>
    </w:p>
    <w:sdt>
      <w:sdtPr>
        <w:rPr>
          <w:rFonts w:ascii="Arial" w:hAnsi="Arial" w:cs="Arial"/>
          <w:b/>
          <w:szCs w:val="22"/>
        </w:rPr>
        <w:id w:val="-409471020"/>
        <w:lock w:val="contentLocked"/>
        <w:placeholder>
          <w:docPart w:val="B13B5809B6CB4E6A8887E8A17F0D9886"/>
        </w:placeholder>
      </w:sdtPr>
      <w:sdtEndPr/>
      <w:sdtContent>
        <w:p w14:paraId="0B4E31B5" w14:textId="77777777" w:rsidR="00C52C76" w:rsidRPr="005F0364" w:rsidRDefault="00C52C76" w:rsidP="005704B5">
          <w:pPr>
            <w:rPr>
              <w:rFonts w:ascii="Arial" w:hAnsi="Arial" w:cs="Arial"/>
              <w:szCs w:val="22"/>
            </w:rPr>
          </w:pPr>
          <w:r>
            <w:rPr>
              <w:rFonts w:ascii="Arial" w:hAnsi="Arial" w:cs="Arial"/>
              <w:b/>
              <w:szCs w:val="22"/>
            </w:rPr>
            <w:t>Next steps</w:t>
          </w:r>
        </w:p>
      </w:sdtContent>
    </w:sdt>
    <w:p w14:paraId="51D59B49" w14:textId="77777777" w:rsidR="00C52C76" w:rsidRPr="0021114E" w:rsidRDefault="00C52C76" w:rsidP="005704B5">
      <w:pPr>
        <w:rPr>
          <w:rFonts w:ascii="Arial" w:hAnsi="Arial" w:cs="Arial"/>
          <w:szCs w:val="22"/>
        </w:rPr>
      </w:pPr>
    </w:p>
    <w:p w14:paraId="0AB311A5" w14:textId="77777777" w:rsidR="00C52C76" w:rsidRDefault="00C52C76" w:rsidP="00C52C76">
      <w:pPr>
        <w:pStyle w:val="ListParagraph"/>
        <w:numPr>
          <w:ilvl w:val="0"/>
          <w:numId w:val="2"/>
        </w:numPr>
        <w:rPr>
          <w:rFonts w:ascii="Arial" w:hAnsi="Arial" w:cs="Arial"/>
          <w:szCs w:val="22"/>
        </w:rPr>
      </w:pPr>
      <w:r>
        <w:rPr>
          <w:rFonts w:ascii="Arial" w:hAnsi="Arial" w:cs="Arial"/>
          <w:szCs w:val="22"/>
        </w:rPr>
        <w:t>The Homelessness report makes a wide ranging set of recommendations for the LGA, with implications for the work of a number of LGA Board’s, with consequent finance and resource implications. The EEHT Board will be leading the LGA response to the report, so it is proposed that officers liaise with colleagues supporting the EEHT Board around the development of future work programmes. Members’ views on the report will be used to inform those discussions with EEHT colleagues. Members are therefore asked to:</w:t>
      </w:r>
    </w:p>
    <w:p w14:paraId="12B89D6B" w14:textId="77777777" w:rsidR="00C52C76" w:rsidRDefault="00C52C76" w:rsidP="00C52C76">
      <w:pPr>
        <w:pStyle w:val="ListParagraph"/>
        <w:numPr>
          <w:ilvl w:val="1"/>
          <w:numId w:val="4"/>
        </w:numPr>
        <w:spacing w:before="120"/>
        <w:rPr>
          <w:rFonts w:ascii="Arial" w:hAnsi="Arial" w:cs="Arial"/>
          <w:szCs w:val="22"/>
        </w:rPr>
      </w:pPr>
      <w:r w:rsidRPr="00C52C76">
        <w:rPr>
          <w:rFonts w:ascii="Arial" w:hAnsi="Arial" w:cs="Arial"/>
          <w:szCs w:val="22"/>
        </w:rPr>
        <w:t>Note the Homelessness report commissioned by the EEHT Board;</w:t>
      </w:r>
    </w:p>
    <w:p w14:paraId="4F7BC75F" w14:textId="77777777" w:rsidR="00C52C76" w:rsidRDefault="004031B1" w:rsidP="00C52C76">
      <w:pPr>
        <w:pStyle w:val="ListParagraph"/>
        <w:numPr>
          <w:ilvl w:val="1"/>
          <w:numId w:val="4"/>
        </w:numPr>
        <w:spacing w:before="120"/>
        <w:rPr>
          <w:rFonts w:ascii="Arial" w:hAnsi="Arial" w:cs="Arial"/>
          <w:szCs w:val="22"/>
        </w:rPr>
      </w:pPr>
      <w:r>
        <w:rPr>
          <w:rFonts w:ascii="Arial" w:hAnsi="Arial" w:cs="Arial"/>
          <w:szCs w:val="22"/>
        </w:rPr>
        <w:t>d</w:t>
      </w:r>
      <w:r w:rsidR="00C52C76" w:rsidRPr="00C52C76">
        <w:rPr>
          <w:rFonts w:ascii="Arial" w:hAnsi="Arial" w:cs="Arial"/>
          <w:szCs w:val="22"/>
        </w:rPr>
        <w:t>iscuss and comment on the recommendations in the report of relevance to the Safer</w:t>
      </w:r>
      <w:r>
        <w:rPr>
          <w:rFonts w:ascii="Arial" w:hAnsi="Arial" w:cs="Arial"/>
          <w:szCs w:val="22"/>
        </w:rPr>
        <w:t xml:space="preserve"> and Stronger Communities Board and;</w:t>
      </w:r>
    </w:p>
    <w:p w14:paraId="5A9C5583" w14:textId="77777777" w:rsidR="00C52C76" w:rsidRPr="004031B1" w:rsidRDefault="004031B1" w:rsidP="005704B5">
      <w:pPr>
        <w:pStyle w:val="ListParagraph"/>
        <w:numPr>
          <w:ilvl w:val="1"/>
          <w:numId w:val="4"/>
        </w:numPr>
        <w:spacing w:before="120"/>
        <w:rPr>
          <w:rFonts w:ascii="Arial" w:hAnsi="Arial" w:cs="Arial"/>
          <w:szCs w:val="22"/>
        </w:rPr>
      </w:pPr>
      <w:r>
        <w:rPr>
          <w:rFonts w:ascii="Arial" w:hAnsi="Arial" w:cs="Arial"/>
          <w:szCs w:val="22"/>
        </w:rPr>
        <w:t>n</w:t>
      </w:r>
      <w:r w:rsidR="00C52C76" w:rsidRPr="00C52C76">
        <w:rPr>
          <w:rFonts w:ascii="Arial" w:hAnsi="Arial" w:cs="Arial"/>
          <w:szCs w:val="22"/>
        </w:rPr>
        <w:t xml:space="preserve">ote that the EEHT Board will be leading the LGA’s work in response to the Homelessness report and agree that the discussions at the Board are used to inform the LGA’s cross-cutting work on homelessness. </w:t>
      </w:r>
    </w:p>
    <w:p w14:paraId="3A895FCD" w14:textId="77777777" w:rsidR="00C52C76" w:rsidRDefault="00C52C76" w:rsidP="005704B5">
      <w:pPr>
        <w:spacing w:before="120"/>
        <w:rPr>
          <w:rFonts w:ascii="Arial" w:hAnsi="Arial" w:cs="Arial"/>
          <w:b/>
          <w:szCs w:val="22"/>
        </w:rPr>
      </w:pPr>
    </w:p>
    <w:sdt>
      <w:sdtPr>
        <w:rPr>
          <w:rFonts w:ascii="Arial" w:hAnsi="Arial" w:cs="Arial"/>
          <w:b/>
          <w:szCs w:val="22"/>
        </w:rPr>
        <w:id w:val="771284239"/>
        <w:lock w:val="contentLocked"/>
        <w:placeholder>
          <w:docPart w:val="B13B5809B6CB4E6A8887E8A17F0D9886"/>
        </w:placeholder>
      </w:sdtPr>
      <w:sdtEndPr/>
      <w:sdtContent>
        <w:p w14:paraId="432D13D0" w14:textId="77777777" w:rsidR="00C52C76" w:rsidRPr="004B0FD9" w:rsidRDefault="00C52C76" w:rsidP="005704B5">
          <w:pPr>
            <w:rPr>
              <w:rFonts w:ascii="Arial" w:hAnsi="Arial" w:cs="Arial"/>
              <w:szCs w:val="22"/>
            </w:rPr>
          </w:pPr>
          <w:r w:rsidRPr="004B0FD9">
            <w:rPr>
              <w:rFonts w:ascii="Arial" w:hAnsi="Arial" w:cs="Arial"/>
              <w:b/>
              <w:szCs w:val="22"/>
            </w:rPr>
            <w:t>Financial Implications</w:t>
          </w:r>
        </w:p>
      </w:sdtContent>
    </w:sdt>
    <w:p w14:paraId="335DF252" w14:textId="77777777" w:rsidR="00C52C76" w:rsidRPr="004B0FD9" w:rsidRDefault="00C52C76" w:rsidP="00C52C76">
      <w:pPr>
        <w:pStyle w:val="ListParagraph"/>
        <w:numPr>
          <w:ilvl w:val="0"/>
          <w:numId w:val="2"/>
        </w:numPr>
        <w:spacing w:before="120"/>
        <w:rPr>
          <w:rFonts w:ascii="Arial" w:hAnsi="Arial" w:cs="Arial"/>
          <w:szCs w:val="22"/>
        </w:rPr>
      </w:pPr>
      <w:r>
        <w:rPr>
          <w:rFonts w:ascii="Arial" w:hAnsi="Arial" w:cs="Arial"/>
          <w:szCs w:val="22"/>
        </w:rPr>
        <w:t>Acting on and delivering the full set of recommendations in the report would have resource implications for the Board’s wider work programme, and the ability to commission reports and guidance is dependent on funding being available within the LGA</w:t>
      </w:r>
      <w:r w:rsidRPr="004B0FD9">
        <w:rPr>
          <w:rFonts w:ascii="Arial" w:hAnsi="Arial" w:cs="Arial"/>
          <w:szCs w:val="22"/>
        </w:rPr>
        <w:t>.</w:t>
      </w:r>
      <w:r>
        <w:rPr>
          <w:rFonts w:ascii="Arial" w:hAnsi="Arial" w:cs="Arial"/>
          <w:szCs w:val="22"/>
        </w:rPr>
        <w:t xml:space="preserve"> </w:t>
      </w:r>
    </w:p>
    <w:p w14:paraId="362612E0" w14:textId="77777777" w:rsidR="006F5FED" w:rsidRDefault="00062079" w:rsidP="00C52C76">
      <w:pPr>
        <w:contextualSpacing/>
        <w:jc w:val="both"/>
        <w:rPr>
          <w:rFonts w:ascii="Arial" w:hAnsi="Arial" w:cs="Arial"/>
        </w:rPr>
      </w:pPr>
    </w:p>
    <w:p w14:paraId="6DAEE21B" w14:textId="77777777" w:rsidR="00C52C76" w:rsidRPr="00891AE9" w:rsidRDefault="00C52C76" w:rsidP="00C52C76">
      <w:pPr>
        <w:contextualSpacing/>
        <w:jc w:val="both"/>
        <w:rPr>
          <w:rFonts w:ascii="Arial" w:hAnsi="Arial" w:cs="Arial"/>
        </w:rPr>
      </w:pPr>
    </w:p>
    <w:sectPr w:rsidR="00C52C76" w:rsidRPr="00891AE9" w:rsidSect="00277878">
      <w:headerReference w:type="default" r:id="rId15"/>
      <w:footerReference w:type="default" r:id="rId16"/>
      <w:headerReference w:type="first" r:id="rId17"/>
      <w:pgSz w:w="11907" w:h="16840" w:code="9"/>
      <w:pgMar w:top="1418" w:right="1418" w:bottom="851" w:left="1418"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6092" w14:textId="77777777" w:rsidR="00C52C76" w:rsidRDefault="00C52C76" w:rsidP="00C52C76">
      <w:r>
        <w:separator/>
      </w:r>
    </w:p>
  </w:endnote>
  <w:endnote w:type="continuationSeparator" w:id="0">
    <w:p w14:paraId="4B1E235B" w14:textId="77777777" w:rsidR="00C52C76" w:rsidRDefault="00C52C76" w:rsidP="00C52C76">
      <w:r>
        <w:continuationSeparator/>
      </w:r>
    </w:p>
  </w:endnote>
  <w:endnote w:id="1">
    <w:p w14:paraId="66A5D243"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Accommodation, homelessness and reoffending of prisoners (2012) MOJ, </w:t>
      </w:r>
      <w:hyperlink r:id="rId1" w:history="1">
        <w:r w:rsidRPr="00C52C76">
          <w:rPr>
            <w:rStyle w:val="Hyperlink"/>
            <w:rFonts w:ascii="Arial" w:hAnsi="Arial" w:cs="Arial"/>
            <w:color w:val="auto"/>
            <w:sz w:val="20"/>
            <w:u w:val="none"/>
          </w:rPr>
          <w:t>https://www.gov.uk/government/publications/accommodation-homelessness-and-reoffending-of-prisoners</w:t>
        </w:r>
      </w:hyperlink>
      <w:r w:rsidRPr="00C52C76">
        <w:rPr>
          <w:rFonts w:ascii="Arial" w:hAnsi="Arial" w:cs="Arial"/>
          <w:sz w:val="20"/>
        </w:rPr>
        <w:t xml:space="preserve"> </w:t>
      </w:r>
    </w:p>
  </w:endnote>
  <w:endnote w:id="2">
    <w:p w14:paraId="028051B3"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Ibid</w:t>
      </w:r>
    </w:p>
  </w:endnote>
  <w:endnote w:id="3">
    <w:p w14:paraId="0FCAEF16"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Prison Reform Trust (2011): Bromley Briefings Prison Factfile London: PRT </w:t>
      </w:r>
    </w:p>
  </w:endnote>
  <w:endnote w:id="4">
    <w:p w14:paraId="7742D52A" w14:textId="77777777" w:rsidR="00C52C76" w:rsidRPr="00C52C76" w:rsidRDefault="00C52C76" w:rsidP="00C52C76">
      <w:pPr>
        <w:pStyle w:val="NoSpacing"/>
        <w:rPr>
          <w:rFonts w:ascii="Arial" w:eastAsiaTheme="minorHAnsi"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w:t>
      </w:r>
      <w:r w:rsidRPr="00C52C76">
        <w:rPr>
          <w:rFonts w:ascii="Arial" w:eastAsiaTheme="minorHAnsi" w:hAnsi="Arial" w:cs="Arial"/>
          <w:sz w:val="20"/>
        </w:rPr>
        <w:t>Ministry of Justice (2012) Research Summary 3/12. Accommodation, homelessness and reoffending of prisoners: Results from the Surveying Prisoner Crime Reduction (SPCR) survey</w:t>
      </w:r>
    </w:p>
  </w:endnote>
  <w:endnote w:id="5">
    <w:p w14:paraId="59F8A99D"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Figures compiled in and quoted from Prison Reform Trust (2014), Bromley briefing prison factfile, </w:t>
      </w:r>
      <w:hyperlink r:id="rId2" w:history="1">
        <w:r w:rsidRPr="00C52C76">
          <w:rPr>
            <w:rStyle w:val="Hyperlink"/>
            <w:rFonts w:ascii="Arial" w:hAnsi="Arial" w:cs="Arial"/>
            <w:color w:val="auto"/>
            <w:sz w:val="20"/>
            <w:u w:val="none"/>
          </w:rPr>
          <w:t>www.prisonreformtrust.org.uk/Publications/Factfile</w:t>
        </w:r>
      </w:hyperlink>
    </w:p>
  </w:endnote>
  <w:endnote w:id="6">
    <w:p w14:paraId="338FC188"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Social Exclusion Unit (2002) Reducing Reoffending by Ex-Prisoners. London: Social Exclusion Unit </w:t>
      </w:r>
    </w:p>
  </w:endnote>
  <w:endnote w:id="7">
    <w:p w14:paraId="2D003B8D"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DCLG official homelessness statistics, local authority level tables 2012/13 and 2015/16</w:t>
      </w:r>
    </w:p>
  </w:endnote>
  <w:endnote w:id="8">
    <w:p w14:paraId="7CF94C16"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International Centre for Prison Studies (2016) Accessed 20 June 2016 http://www.prisonstudies.org/highest-to-lowest/prison-population-total?field_region_taxonomy_tid=14</w:t>
      </w:r>
    </w:p>
  </w:endnote>
  <w:endnote w:id="9">
    <w:p w14:paraId="02E8ED38"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Prisons and Health World Health Organisation (2014) </w:t>
      </w:r>
      <w:hyperlink r:id="rId3" w:tgtFrame="_blank" w:history="1">
        <w:r w:rsidRPr="00C52C76">
          <w:rPr>
            <w:rStyle w:val="Hyperlink"/>
            <w:rFonts w:ascii="Arial" w:hAnsi="Arial" w:cs="Arial"/>
            <w:color w:val="auto"/>
            <w:sz w:val="20"/>
            <w:u w:val="none"/>
          </w:rPr>
          <w:t>http://www.euro.who.int/__data/assets/pdf_file/0005/249188/Prisons-and-Health.pdf?ua=1</w:t>
        </w:r>
      </w:hyperlink>
      <w:r w:rsidRPr="00C52C76">
        <w:rPr>
          <w:rStyle w:val="Hyperlink"/>
          <w:rFonts w:ascii="Arial" w:hAnsi="Arial" w:cs="Arial"/>
          <w:color w:val="auto"/>
          <w:sz w:val="20"/>
          <w:u w:val="none"/>
        </w:rPr>
        <w:t xml:space="preserve">  </w:t>
      </w:r>
    </w:p>
  </w:endnote>
  <w:endnote w:id="10">
    <w:p w14:paraId="3CE12F52"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Homeless Link </w:t>
      </w:r>
      <w:hyperlink r:id="rId4" w:history="1">
        <w:r w:rsidRPr="00C52C76">
          <w:rPr>
            <w:rStyle w:val="Hyperlink"/>
            <w:rFonts w:ascii="Arial" w:hAnsi="Arial" w:cs="Arial"/>
            <w:color w:val="auto"/>
            <w:sz w:val="20"/>
            <w:u w:val="none"/>
          </w:rPr>
          <w:t>www.homeless.org.uk/criminal-justice-project</w:t>
        </w:r>
      </w:hyperlink>
    </w:p>
  </w:endnote>
  <w:endnote w:id="11">
    <w:p w14:paraId="25E13C8D"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Homelessness in Liverpool City Region.  A Health Needs Assessment (2014) </w:t>
      </w:r>
      <w:hyperlink r:id="rId5" w:history="1">
        <w:r w:rsidRPr="00C52C76">
          <w:rPr>
            <w:rStyle w:val="Hyperlink"/>
            <w:rFonts w:ascii="Arial" w:hAnsi="Arial" w:cs="Arial"/>
            <w:color w:val="auto"/>
            <w:sz w:val="20"/>
            <w:u w:val="none"/>
          </w:rPr>
          <w:t>Liverpool</w:t>
        </w:r>
      </w:hyperlink>
      <w:r w:rsidRPr="00C52C76">
        <w:rPr>
          <w:rStyle w:val="HTMLCite"/>
          <w:rFonts w:ascii="Arial" w:hAnsi="Arial" w:cs="Arial"/>
          <w:color w:val="auto"/>
          <w:sz w:val="20"/>
        </w:rPr>
        <w:t xml:space="preserve"> Public Health Observatory</w:t>
      </w:r>
      <w:r w:rsidRPr="00C52C76">
        <w:rPr>
          <w:rFonts w:ascii="Arial" w:hAnsi="Arial" w:cs="Arial"/>
          <w:sz w:val="20"/>
        </w:rPr>
        <w:t xml:space="preserve"> </w:t>
      </w:r>
    </w:p>
  </w:endnote>
  <w:endnote w:id="12">
    <w:p w14:paraId="4CDCBCF2"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Bramley, G. Fitzpatrick, S. Edwards, J. Ford, D. Johnsen, S. Sosenko, F. Watkins, D (2015) </w:t>
      </w:r>
    </w:p>
    <w:p w14:paraId="4B4973F1" w14:textId="77777777" w:rsidR="00C52C76" w:rsidRPr="00C52C76" w:rsidRDefault="00C52C76" w:rsidP="00C52C76">
      <w:pPr>
        <w:pStyle w:val="NoSpacing"/>
        <w:rPr>
          <w:rFonts w:ascii="Arial" w:hAnsi="Arial" w:cs="Arial"/>
          <w:sz w:val="20"/>
        </w:rPr>
      </w:pPr>
      <w:r w:rsidRPr="00C52C76">
        <w:rPr>
          <w:rFonts w:ascii="Arial" w:hAnsi="Arial" w:cs="Arial"/>
          <w:sz w:val="20"/>
        </w:rPr>
        <w:t xml:space="preserve"> Hard Edges: mapping severe and multiple disadvantage in England. Lankelly Chase Foundation with Heriott Watt University </w:t>
      </w:r>
      <w:hyperlink r:id="rId6" w:history="1">
        <w:r w:rsidRPr="00C52C76">
          <w:rPr>
            <w:rStyle w:val="Hyperlink"/>
            <w:rFonts w:ascii="Arial" w:hAnsi="Arial" w:cs="Arial"/>
            <w:color w:val="auto"/>
            <w:sz w:val="20"/>
            <w:u w:val="none"/>
          </w:rPr>
          <w:t>http://www.lankellychase.org.uk/news_events/501_new_profile_of_severe_and_multiple_disadvantage_in_england</w:t>
        </w:r>
      </w:hyperlink>
    </w:p>
  </w:endnote>
  <w:endnote w:id="13">
    <w:p w14:paraId="5BF1D132"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Prison Reform Trust - Briefing Paper - Projects and Research </w:t>
      </w:r>
      <w:hyperlink r:id="rId7" w:history="1">
        <w:r w:rsidRPr="00C52C76">
          <w:rPr>
            <w:rStyle w:val="Hyperlink"/>
            <w:rFonts w:ascii="Arial" w:hAnsi="Arial" w:cs="Arial"/>
            <w:color w:val="auto"/>
            <w:sz w:val="20"/>
            <w:u w:val="none"/>
          </w:rPr>
          <w:t>www.prisonreformtrust.org.uk/ProjectsResearch/Resettlement</w:t>
        </w:r>
      </w:hyperlink>
      <w:r w:rsidRPr="00C52C76">
        <w:rPr>
          <w:rStyle w:val="Hyperlink"/>
          <w:rFonts w:ascii="Arial" w:hAnsi="Arial" w:cs="Arial"/>
          <w:color w:val="auto"/>
          <w:sz w:val="20"/>
          <w:u w:val="none"/>
        </w:rPr>
        <w:t xml:space="preserve"> </w:t>
      </w:r>
    </w:p>
  </w:endnote>
  <w:endnote w:id="14">
    <w:p w14:paraId="66F3538A"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Ibid</w:t>
      </w:r>
    </w:p>
  </w:endnote>
  <w:endnote w:id="15">
    <w:p w14:paraId="1FD8AFF3"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A five year strategy for protecting the public and reducing reoffending, (2006) Home Office https://www.gov.uk/government/publications/a-five-year-strategy-for-protecting-the-public-and-reducing-reoffending </w:t>
      </w:r>
    </w:p>
  </w:endnote>
  <w:endnote w:id="16">
    <w:p w14:paraId="56E2B672"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HM Inspectorate of Prisons, HM Inspectorate of Probation and Ofsted (2014), Resettlement provision for adult offenders: Accommodation and education, training and employment </w:t>
      </w:r>
    </w:p>
  </w:endnote>
  <w:endnote w:id="17">
    <w:p w14:paraId="527E23F5" w14:textId="77777777" w:rsidR="00C52C76" w:rsidRPr="00C52C76" w:rsidRDefault="00C52C76" w:rsidP="00C52C76">
      <w:pPr>
        <w:pStyle w:val="NoSpacing"/>
        <w:rPr>
          <w:rFonts w:ascii="Arial" w:hAnsi="Arial" w:cs="Arial"/>
          <w:sz w:val="20"/>
        </w:rPr>
      </w:pPr>
      <w:r w:rsidRPr="00C52C76">
        <w:rPr>
          <w:rStyle w:val="EndnoteReference"/>
          <w:rFonts w:ascii="Arial" w:hAnsi="Arial" w:cs="Arial"/>
          <w:sz w:val="20"/>
          <w:vertAlign w:val="baseline"/>
        </w:rPr>
        <w:endnoteRef/>
      </w:r>
      <w:r w:rsidRPr="00C52C76">
        <w:rPr>
          <w:rFonts w:ascii="Arial" w:hAnsi="Arial" w:cs="Arial"/>
          <w:sz w:val="20"/>
        </w:rPr>
        <w:t xml:space="preserve"> </w:t>
      </w:r>
      <w:hyperlink r:id="rId8" w:history="1">
        <w:r w:rsidRPr="00C52C76">
          <w:rPr>
            <w:rStyle w:val="Hyperlink"/>
            <w:rFonts w:ascii="Arial" w:hAnsi="Arial" w:cs="Arial"/>
            <w:color w:val="auto"/>
            <w:sz w:val="20"/>
            <w:u w:val="none"/>
          </w:rPr>
          <w:t>http://www.homeless.org.uk/facts/our-research/better-together-preventing-re-offending-and-homelessness</w:t>
        </w:r>
      </w:hyperlink>
      <w:r w:rsidRPr="00C52C76">
        <w:rPr>
          <w:rFonts w:ascii="Arial" w:hAnsi="Arial" w:cs="Arial"/>
          <w:sz w:val="20"/>
        </w:rPr>
        <w:t xml:space="preserve">. </w:t>
      </w:r>
    </w:p>
  </w:endnote>
  <w:endnote w:id="18">
    <w:p w14:paraId="4C364119" w14:textId="77777777" w:rsidR="00C52C76" w:rsidRPr="00593685" w:rsidRDefault="00C52C76" w:rsidP="00C52C76">
      <w:pPr>
        <w:pStyle w:val="NoSpacing"/>
      </w:pPr>
      <w:r w:rsidRPr="00C52C76">
        <w:rPr>
          <w:rStyle w:val="EndnoteReference"/>
          <w:rFonts w:ascii="Arial" w:hAnsi="Arial" w:cs="Arial"/>
          <w:sz w:val="20"/>
          <w:vertAlign w:val="baseline"/>
        </w:rPr>
        <w:endnoteRef/>
      </w:r>
      <w:r w:rsidRPr="00C52C76">
        <w:rPr>
          <w:rFonts w:ascii="Arial" w:hAnsi="Arial" w:cs="Arial"/>
          <w:sz w:val="20"/>
        </w:rPr>
        <w:t xml:space="preserve"> Settled: effective practice in homelessness prevention for prison leavers, 2015, Shelter Cymru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CCF0" w14:textId="77777777" w:rsidR="00754CE2" w:rsidRDefault="004031B1">
    <w:pPr>
      <w:pStyle w:val="Footer"/>
      <w:tabs>
        <w:tab w:val="clear" w:pos="4153"/>
        <w:tab w:val="clear" w:pos="8306"/>
        <w:tab w:val="right" w:pos="9923"/>
      </w:tabs>
      <w:ind w:right="-994"/>
      <w:rPr>
        <w:sz w:val="12"/>
      </w:rPr>
    </w:pPr>
    <w:r>
      <w:rPr>
        <w:rFonts w:ascii="Frutiger 55 Roman" w:hAnsi="Frutiger 55 Roman"/>
        <w:b/>
        <w:sz w:val="16"/>
      </w:rPr>
      <w:t xml:space="preserve"> </w:t>
    </w:r>
    <w:bookmarkStart w:id="3" w:name="ExecName2"/>
    <w:bookmarkEnd w:id="3"/>
    <w:r>
      <w:rPr>
        <w:rFonts w:ascii="Frutiger 55 Roman" w:hAnsi="Frutiger 55 Roman"/>
        <w:b/>
        <w:sz w:val="16"/>
      </w:rPr>
      <w:t xml:space="preserve">  </w:t>
    </w:r>
    <w:r>
      <w:rPr>
        <w:sz w:val="16"/>
      </w:rPr>
      <w:t xml:space="preserve"> </w:t>
    </w:r>
    <w:bookmarkStart w:id="4" w:name="Date2"/>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E204" w14:textId="77777777" w:rsidR="00C52C76" w:rsidRDefault="00C52C76" w:rsidP="00C52C76">
      <w:r>
        <w:separator/>
      </w:r>
    </w:p>
  </w:footnote>
  <w:footnote w:type="continuationSeparator" w:id="0">
    <w:p w14:paraId="4DC295A0" w14:textId="77777777" w:rsidR="00C52C76" w:rsidRDefault="00C52C76" w:rsidP="00C52C76">
      <w:r>
        <w:continuationSeparator/>
      </w:r>
    </w:p>
  </w:footnote>
  <w:footnote w:id="1">
    <w:p w14:paraId="269C12CA" w14:textId="77777777" w:rsidR="00C52C76" w:rsidRDefault="00C52C76" w:rsidP="00C52C76">
      <w:pPr>
        <w:pStyle w:val="FootnoteText"/>
      </w:pPr>
      <w:r>
        <w:rPr>
          <w:rStyle w:val="FootnoteReference"/>
        </w:rPr>
        <w:footnoteRef/>
      </w:r>
      <w:r>
        <w:t xml:space="preserve"> </w:t>
      </w:r>
      <w:hyperlink r:id="rId1" w:history="1">
        <w:r w:rsidRPr="000230E8">
          <w:rPr>
            <w:rStyle w:val="Hyperlink"/>
          </w:rPr>
          <w:t>http://www.publications.parliament.uk/pa/cm201617/cmselect/cmcomloc/40/4002.htm</w:t>
        </w:r>
      </w:hyperlink>
      <w:r>
        <w:t>, p.30.</w:t>
      </w:r>
    </w:p>
    <w:p w14:paraId="4C89A34D" w14:textId="77777777" w:rsidR="00C52C76" w:rsidRDefault="00C52C76" w:rsidP="00C52C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C52C76" w:rsidRPr="00374227" w14:paraId="29B82FE8" w14:textId="77777777" w:rsidTr="00C52C76">
      <w:tc>
        <w:tcPr>
          <w:tcW w:w="5846" w:type="dxa"/>
          <w:vMerge w:val="restart"/>
          <w:shd w:val="clear" w:color="auto" w:fill="auto"/>
        </w:tcPr>
        <w:p w14:paraId="39C24FB6" w14:textId="77777777" w:rsidR="00C52C76" w:rsidRPr="00374227" w:rsidRDefault="00C52C76" w:rsidP="00C52C76">
          <w:pPr>
            <w:pStyle w:val="Header"/>
            <w:tabs>
              <w:tab w:val="clear" w:pos="4153"/>
              <w:tab w:val="clear" w:pos="8306"/>
              <w:tab w:val="center" w:pos="2923"/>
            </w:tabs>
          </w:pPr>
          <w:r>
            <w:rPr>
              <w:rFonts w:ascii="Arial" w:hAnsi="Arial" w:cs="Arial"/>
              <w:noProof/>
              <w:sz w:val="44"/>
              <w:szCs w:val="44"/>
            </w:rPr>
            <w:drawing>
              <wp:inline distT="0" distB="0" distL="0" distR="0" wp14:anchorId="72EE9D57" wp14:editId="471711D5">
                <wp:extent cx="1362075" cy="819150"/>
                <wp:effectExtent l="0" t="0" r="9525" b="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25" w:type="dxa"/>
          <w:shd w:val="clear" w:color="auto" w:fill="auto"/>
          <w:vAlign w:val="center"/>
        </w:tcPr>
        <w:sdt>
          <w:sdtPr>
            <w:rPr>
              <w:rFonts w:ascii="Arial" w:hAnsi="Arial" w:cs="Arial"/>
              <w:b/>
              <w:szCs w:val="22"/>
            </w:rPr>
            <w:id w:val="-369071307"/>
            <w:placeholder>
              <w:docPart w:val="492C5D834DEE4DADB68C688A4C2EBAC0"/>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ngement Board" w:value="Local Government Manangement Board"/>
              <w:listItem w:displayText="People &amp; Places Board" w:value="People &amp; Places Board"/>
              <w:listItem w:displayText="Resources Portfolio" w:value="Resources Portfolio"/>
              <w:listItem w:displayText="Safer &amp; Stronger Communities Board" w:value="Safer &amp; Stronger Communities Board"/>
            </w:dropDownList>
          </w:sdtPr>
          <w:sdtEndPr/>
          <w:sdtContent>
            <w:p w14:paraId="6E78C205" w14:textId="77777777" w:rsidR="00C52C76" w:rsidRPr="00374227" w:rsidRDefault="00C52C76" w:rsidP="00C52C76">
              <w:pPr>
                <w:pStyle w:val="Header"/>
                <w:rPr>
                  <w:rFonts w:ascii="Arial" w:hAnsi="Arial" w:cs="Arial"/>
                  <w:b/>
                  <w:szCs w:val="22"/>
                </w:rPr>
              </w:pPr>
              <w:r>
                <w:rPr>
                  <w:rFonts w:ascii="Arial" w:hAnsi="Arial" w:cs="Arial"/>
                  <w:b/>
                  <w:szCs w:val="22"/>
                </w:rPr>
                <w:t>Safer &amp; Stronger Communities Board</w:t>
              </w:r>
            </w:p>
          </w:sdtContent>
        </w:sdt>
      </w:tc>
    </w:tr>
    <w:tr w:rsidR="00C52C76" w:rsidRPr="00374227" w14:paraId="64FAFA53" w14:textId="77777777" w:rsidTr="00C52C76">
      <w:trPr>
        <w:trHeight w:val="450"/>
      </w:trPr>
      <w:tc>
        <w:tcPr>
          <w:tcW w:w="5846" w:type="dxa"/>
          <w:vMerge/>
          <w:shd w:val="clear" w:color="auto" w:fill="auto"/>
        </w:tcPr>
        <w:p w14:paraId="1A1294F3" w14:textId="77777777" w:rsidR="00C52C76" w:rsidRPr="00374227" w:rsidRDefault="00C52C76" w:rsidP="00C52C76">
          <w:pPr>
            <w:pStyle w:val="Header"/>
          </w:pPr>
        </w:p>
      </w:tc>
      <w:sdt>
        <w:sdtPr>
          <w:rPr>
            <w:rFonts w:ascii="Arial" w:hAnsi="Arial" w:cs="Arial"/>
            <w:szCs w:val="22"/>
          </w:rPr>
          <w:id w:val="-1939746546"/>
          <w:placeholder>
            <w:docPart w:val="19D65E23A871462A915ED82BFF2233E4"/>
          </w:placeholder>
          <w:date w:fullDate="2016-11-07T00:00:00Z">
            <w:dateFormat w:val="dd MMMM yyyy"/>
            <w:lid w:val="en-GB"/>
            <w:storeMappedDataAs w:val="dateTime"/>
            <w:calendar w:val="gregorian"/>
          </w:date>
        </w:sdtPr>
        <w:sdtEndPr/>
        <w:sdtContent>
          <w:tc>
            <w:tcPr>
              <w:tcW w:w="3225" w:type="dxa"/>
              <w:shd w:val="clear" w:color="auto" w:fill="auto"/>
              <w:vAlign w:val="center"/>
            </w:tcPr>
            <w:p w14:paraId="55E8F48F" w14:textId="77777777" w:rsidR="00C52C76" w:rsidRPr="00374227" w:rsidRDefault="00C52C76" w:rsidP="00C52C76">
              <w:pPr>
                <w:pStyle w:val="Header"/>
                <w:spacing w:before="60"/>
                <w:rPr>
                  <w:rFonts w:ascii="Arial" w:hAnsi="Arial" w:cs="Arial"/>
                  <w:szCs w:val="22"/>
                </w:rPr>
              </w:pPr>
              <w:r>
                <w:rPr>
                  <w:rFonts w:ascii="Arial" w:hAnsi="Arial" w:cs="Arial"/>
                  <w:szCs w:val="22"/>
                </w:rPr>
                <w:t>07 November 2016</w:t>
              </w:r>
            </w:p>
          </w:tc>
        </w:sdtContent>
      </w:sdt>
    </w:tr>
    <w:tr w:rsidR="00C52C76" w:rsidRPr="00374227" w14:paraId="269C6DE2" w14:textId="77777777" w:rsidTr="00C52C76">
      <w:trPr>
        <w:trHeight w:val="708"/>
      </w:trPr>
      <w:tc>
        <w:tcPr>
          <w:tcW w:w="5846" w:type="dxa"/>
          <w:vMerge/>
          <w:shd w:val="clear" w:color="auto" w:fill="auto"/>
        </w:tcPr>
        <w:p w14:paraId="0B621CF8" w14:textId="77777777" w:rsidR="00C52C76" w:rsidRPr="00374227" w:rsidRDefault="00C52C76" w:rsidP="00C52C76">
          <w:pPr>
            <w:pStyle w:val="Header"/>
          </w:pPr>
        </w:p>
      </w:tc>
      <w:tc>
        <w:tcPr>
          <w:tcW w:w="3225" w:type="dxa"/>
          <w:shd w:val="clear" w:color="auto" w:fill="auto"/>
          <w:vAlign w:val="center"/>
        </w:tcPr>
        <w:p w14:paraId="4DFE0F43" w14:textId="77777777" w:rsidR="00C52C76" w:rsidRPr="00374227" w:rsidRDefault="00C52C76" w:rsidP="00C52C76">
          <w:pPr>
            <w:pStyle w:val="Header"/>
            <w:spacing w:before="60"/>
            <w:rPr>
              <w:rFonts w:ascii="Arial" w:hAnsi="Arial" w:cs="Arial"/>
              <w:b/>
              <w:szCs w:val="22"/>
            </w:rPr>
          </w:pPr>
        </w:p>
      </w:tc>
    </w:tr>
  </w:tbl>
  <w:p w14:paraId="5A304A32" w14:textId="77777777" w:rsidR="00754CE2" w:rsidRPr="0021114E" w:rsidRDefault="0006207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A33F" w14:textId="77777777" w:rsidR="00754CE2" w:rsidRDefault="00062079" w:rsidP="00E64FBC">
    <w:pPr>
      <w:pStyle w:val="Header"/>
      <w:rPr>
        <w:sz w:val="2"/>
      </w:rPr>
    </w:pPr>
  </w:p>
  <w:p w14:paraId="18625A8A" w14:textId="77777777" w:rsidR="00754CE2" w:rsidRDefault="00062079"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54CE2" w:rsidRPr="001D2C76" w14:paraId="2CD93A30" w14:textId="77777777" w:rsidTr="00084E44">
      <w:tc>
        <w:tcPr>
          <w:tcW w:w="6062" w:type="dxa"/>
          <w:vMerge w:val="restart"/>
        </w:tcPr>
        <w:p w14:paraId="103831E2" w14:textId="77777777" w:rsidR="00754CE2" w:rsidRDefault="004031B1" w:rsidP="007C2BC2">
          <w:pPr>
            <w:pStyle w:val="Header"/>
            <w:tabs>
              <w:tab w:val="clear" w:pos="4153"/>
              <w:tab w:val="clear" w:pos="8306"/>
              <w:tab w:val="center" w:pos="2923"/>
            </w:tabs>
          </w:pPr>
          <w:r>
            <w:rPr>
              <w:rFonts w:ascii="Arial" w:hAnsi="Arial" w:cs="Arial"/>
              <w:noProof/>
              <w:sz w:val="44"/>
              <w:szCs w:val="44"/>
            </w:rPr>
            <w:drawing>
              <wp:inline distT="0" distB="0" distL="0" distR="0" wp14:anchorId="5B1402B3" wp14:editId="29B8839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sdt>
          <w:sdtPr>
            <w:rPr>
              <w:rFonts w:ascii="Arial" w:hAnsi="Arial" w:cs="Arial"/>
              <w:b/>
              <w:sz w:val="24"/>
              <w:szCs w:val="24"/>
            </w:rPr>
            <w:id w:val="126445487"/>
            <w:placeholder>
              <w:docPart w:val="88F4A505CAB14165B5EE6FE60AFB1ED5"/>
            </w:placeholder>
            <w:dropDownList>
              <w:listItem w:displayText="Children and Young People Board" w:value="Children and Young People Board"/>
            </w:dropDownList>
          </w:sdtPr>
          <w:sdtEndPr/>
          <w:sdtContent>
            <w:p w14:paraId="56DE6518" w14:textId="77777777" w:rsidR="00754CE2" w:rsidRPr="001D2C76" w:rsidRDefault="004031B1" w:rsidP="00546D0D">
              <w:pPr>
                <w:pStyle w:val="Header"/>
                <w:rPr>
                  <w:b/>
                </w:rPr>
              </w:pPr>
              <w:r>
                <w:rPr>
                  <w:rFonts w:ascii="Arial" w:hAnsi="Arial" w:cs="Arial"/>
                  <w:b/>
                  <w:sz w:val="24"/>
                  <w:szCs w:val="24"/>
                </w:rPr>
                <w:t>Children and Young People Board</w:t>
              </w:r>
            </w:p>
          </w:sdtContent>
        </w:sdt>
      </w:tc>
    </w:tr>
    <w:tr w:rsidR="00754CE2" w14:paraId="411642A1" w14:textId="77777777" w:rsidTr="00084E44">
      <w:trPr>
        <w:trHeight w:val="450"/>
      </w:trPr>
      <w:tc>
        <w:tcPr>
          <w:tcW w:w="6062" w:type="dxa"/>
          <w:vMerge/>
        </w:tcPr>
        <w:p w14:paraId="249A0F91" w14:textId="77777777" w:rsidR="00754CE2" w:rsidRDefault="00062079" w:rsidP="00546D0D">
          <w:pPr>
            <w:pStyle w:val="Header"/>
          </w:pPr>
        </w:p>
      </w:tc>
      <w:tc>
        <w:tcPr>
          <w:tcW w:w="3225" w:type="dxa"/>
        </w:tcPr>
        <w:sdt>
          <w:sdtPr>
            <w:rPr>
              <w:rFonts w:ascii="Arial" w:hAnsi="Arial" w:cs="Arial"/>
              <w:sz w:val="24"/>
              <w:szCs w:val="24"/>
            </w:rPr>
            <w:id w:val="-670098863"/>
            <w:placeholder>
              <w:docPart w:val="5CF2BE3237924D45A37A2A28E706BC73"/>
            </w:placeholder>
            <w:date>
              <w:dateFormat w:val="dd MMMM yyyy"/>
              <w:lid w:val="en-GB"/>
              <w:storeMappedDataAs w:val="dateTime"/>
              <w:calendar w:val="gregorian"/>
            </w:date>
          </w:sdtPr>
          <w:sdtEndPr/>
          <w:sdtContent>
            <w:p w14:paraId="4553F622" w14:textId="77777777" w:rsidR="00754CE2" w:rsidRDefault="004031B1" w:rsidP="00546D0D">
              <w:pPr>
                <w:pStyle w:val="Header"/>
                <w:spacing w:before="60"/>
              </w:pPr>
              <w:r>
                <w:rPr>
                  <w:rFonts w:ascii="Arial" w:hAnsi="Arial" w:cs="Arial"/>
                  <w:sz w:val="24"/>
                  <w:szCs w:val="24"/>
                </w:rPr>
                <w:t xml:space="preserve">Meeting date </w:t>
              </w:r>
            </w:p>
          </w:sdtContent>
        </w:sdt>
      </w:tc>
    </w:tr>
    <w:tr w:rsidR="00754CE2" w14:paraId="19B15FDC" w14:textId="77777777" w:rsidTr="00084E44">
      <w:trPr>
        <w:trHeight w:val="450"/>
      </w:trPr>
      <w:tc>
        <w:tcPr>
          <w:tcW w:w="6062" w:type="dxa"/>
          <w:vMerge/>
        </w:tcPr>
        <w:p w14:paraId="0E06F0E2" w14:textId="77777777" w:rsidR="00754CE2" w:rsidRDefault="00062079" w:rsidP="00546D0D">
          <w:pPr>
            <w:pStyle w:val="Header"/>
          </w:pPr>
        </w:p>
      </w:tc>
      <w:tc>
        <w:tcPr>
          <w:tcW w:w="3225" w:type="dxa"/>
        </w:tcPr>
        <w:p w14:paraId="3B53D223" w14:textId="77777777" w:rsidR="00754CE2" w:rsidRPr="00546D0D" w:rsidRDefault="00062079" w:rsidP="00546D0D">
          <w:pPr>
            <w:pStyle w:val="Header"/>
            <w:spacing w:before="60"/>
            <w:rPr>
              <w:rFonts w:ascii="Arial" w:hAnsi="Arial" w:cs="Arial"/>
              <w:b/>
              <w:sz w:val="24"/>
              <w:szCs w:val="24"/>
            </w:rPr>
          </w:pPr>
        </w:p>
      </w:tc>
    </w:tr>
  </w:tbl>
  <w:p w14:paraId="44B737EA" w14:textId="77777777" w:rsidR="00754CE2" w:rsidRDefault="00062079"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BAE"/>
    <w:multiLevelType w:val="multilevel"/>
    <w:tmpl w:val="F9F0108E"/>
    <w:lvl w:ilvl="0">
      <w:start w:val="37"/>
      <w:numFmt w:val="decimal"/>
      <w:lvlText w:val="%1"/>
      <w:lvlJc w:val="left"/>
      <w:pPr>
        <w:ind w:left="420" w:hanging="420"/>
      </w:pPr>
      <w:rPr>
        <w:rFonts w:hint="default"/>
      </w:rPr>
    </w:lvl>
    <w:lvl w:ilvl="1">
      <w:start w:val="1"/>
      <w:numFmt w:val="decimal"/>
      <w:lvlText w:val="%1.%2"/>
      <w:lvlJc w:val="center"/>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C72260"/>
    <w:multiLevelType w:val="multilevel"/>
    <w:tmpl w:val="D832881A"/>
    <w:lvl w:ilvl="0">
      <w:start w:val="1"/>
      <w:numFmt w:val="decimal"/>
      <w:lvlText w:val="%1."/>
      <w:lvlJc w:val="left"/>
      <w:pPr>
        <w:ind w:left="360" w:hanging="360"/>
      </w:pPr>
      <w:rPr>
        <w:rFonts w:ascii="Arial" w:hAnsi="Arial" w:cs="Arial" w:hint="default"/>
      </w:rPr>
    </w:lvl>
    <w:lvl w:ilvl="1">
      <w:start w:val="1"/>
      <w:numFmt w:val="decimal"/>
      <w:lvlText w:val="%1.%2."/>
      <w:lvlJc w:val="center"/>
      <w:pPr>
        <w:ind w:left="170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5F5F60"/>
    <w:multiLevelType w:val="multilevel"/>
    <w:tmpl w:val="1EB0C61E"/>
    <w:lvl w:ilvl="0">
      <w:start w:val="1"/>
      <w:numFmt w:val="decimal"/>
      <w:lvlText w:val="%1."/>
      <w:lvlJc w:val="left"/>
      <w:pPr>
        <w:ind w:left="720" w:hanging="360"/>
      </w:pPr>
      <w:rPr>
        <w:rFonts w:ascii="Arial" w:eastAsia="Times New Roman" w:hAnsi="Arial" w:cs="Arial"/>
        <w:b w:val="0"/>
      </w:rPr>
    </w:lvl>
    <w:lvl w:ilvl="1">
      <w:start w:val="1"/>
      <w:numFmt w:val="bullet"/>
      <w:lvlText w:val=""/>
      <w:lvlJc w:val="left"/>
      <w:pPr>
        <w:ind w:left="2067"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7D870886"/>
    <w:multiLevelType w:val="multilevel"/>
    <w:tmpl w:val="760C07F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76"/>
    <w:rsid w:val="00062079"/>
    <w:rsid w:val="001B36CE"/>
    <w:rsid w:val="004031B1"/>
    <w:rsid w:val="00891AE9"/>
    <w:rsid w:val="00C52C76"/>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FC0E2"/>
  <w15:chartTrackingRefBased/>
  <w15:docId w15:val="{38FF041C-6AF8-473E-97D8-6C9873FB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76"/>
    <w:pPr>
      <w:spacing w:after="0" w:line="240" w:lineRule="auto"/>
    </w:pPr>
    <w:rPr>
      <w:rFonts w:ascii="Frutiger 45 Light" w:eastAsia="Times New Roman" w:hAnsi="Frutiger 45 Light" w:cs="Times New Roman"/>
      <w:szCs w:val="20"/>
      <w:lang w:eastAsia="en-GB"/>
    </w:rPr>
  </w:style>
  <w:style w:type="paragraph" w:styleId="Heading5">
    <w:name w:val="heading 5"/>
    <w:basedOn w:val="Normal"/>
    <w:next w:val="Normal"/>
    <w:link w:val="Heading5Char"/>
    <w:semiHidden/>
    <w:unhideWhenUsed/>
    <w:qFormat/>
    <w:rsid w:val="00C52C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52C76"/>
    <w:rPr>
      <w:rFonts w:asciiTheme="majorHAnsi" w:eastAsiaTheme="majorEastAsia" w:hAnsiTheme="majorHAnsi" w:cstheme="majorBidi"/>
      <w:color w:val="2E74B5" w:themeColor="accent1" w:themeShade="BF"/>
      <w:szCs w:val="20"/>
      <w:lang w:eastAsia="en-GB"/>
    </w:rPr>
  </w:style>
  <w:style w:type="paragraph" w:styleId="Header">
    <w:name w:val="header"/>
    <w:basedOn w:val="Normal"/>
    <w:link w:val="HeaderChar"/>
    <w:rsid w:val="00C52C76"/>
    <w:pPr>
      <w:tabs>
        <w:tab w:val="center" w:pos="4153"/>
        <w:tab w:val="right" w:pos="8306"/>
      </w:tabs>
    </w:pPr>
  </w:style>
  <w:style w:type="character" w:customStyle="1" w:styleId="HeaderChar">
    <w:name w:val="Header Char"/>
    <w:basedOn w:val="DefaultParagraphFont"/>
    <w:link w:val="Header"/>
    <w:rsid w:val="00C52C76"/>
    <w:rPr>
      <w:rFonts w:ascii="Frutiger 45 Light" w:eastAsia="Times New Roman" w:hAnsi="Frutiger 45 Light" w:cs="Times New Roman"/>
      <w:szCs w:val="20"/>
      <w:lang w:eastAsia="en-GB"/>
    </w:rPr>
  </w:style>
  <w:style w:type="paragraph" w:styleId="Footer">
    <w:name w:val="footer"/>
    <w:basedOn w:val="Normal"/>
    <w:link w:val="FooterChar"/>
    <w:rsid w:val="00C52C76"/>
    <w:pPr>
      <w:tabs>
        <w:tab w:val="center" w:pos="4153"/>
        <w:tab w:val="right" w:pos="8306"/>
      </w:tabs>
    </w:pPr>
  </w:style>
  <w:style w:type="character" w:customStyle="1" w:styleId="FooterChar">
    <w:name w:val="Footer Char"/>
    <w:basedOn w:val="DefaultParagraphFont"/>
    <w:link w:val="Footer"/>
    <w:rsid w:val="00C52C76"/>
    <w:rPr>
      <w:rFonts w:ascii="Frutiger 45 Light" w:eastAsia="Times New Roman" w:hAnsi="Frutiger 45 Light" w:cs="Times New Roman"/>
      <w:szCs w:val="20"/>
      <w:lang w:eastAsia="en-GB"/>
    </w:rPr>
  </w:style>
  <w:style w:type="paragraph" w:customStyle="1" w:styleId="MainText">
    <w:name w:val="Main Text"/>
    <w:basedOn w:val="Normal"/>
    <w:locked/>
    <w:rsid w:val="00C52C76"/>
    <w:pPr>
      <w:spacing w:line="280" w:lineRule="exact"/>
    </w:pPr>
  </w:style>
  <w:style w:type="paragraph" w:customStyle="1" w:styleId="LGAItemNoHeading">
    <w:name w:val="LGA Item No Heading"/>
    <w:basedOn w:val="MainText"/>
    <w:locked/>
    <w:rsid w:val="00C52C76"/>
    <w:pPr>
      <w:spacing w:before="600" w:after="240"/>
    </w:pPr>
    <w:rPr>
      <w:rFonts w:ascii="Frutiger 55 Roman" w:hAnsi="Frutiger 55 Roman"/>
      <w:b/>
      <w:sz w:val="32"/>
    </w:rPr>
  </w:style>
  <w:style w:type="character" w:styleId="Hyperlink">
    <w:name w:val="Hyperlink"/>
    <w:basedOn w:val="DefaultParagraphFont"/>
    <w:rsid w:val="00C52C76"/>
    <w:rPr>
      <w:color w:val="0000FF"/>
      <w:u w:val="single"/>
    </w:rPr>
  </w:style>
  <w:style w:type="table" w:styleId="TableGrid">
    <w:name w:val="Table Grid"/>
    <w:basedOn w:val="TableNormal"/>
    <w:rsid w:val="00C52C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LH"/>
    <w:basedOn w:val="Normal"/>
    <w:link w:val="ListParagraphChar"/>
    <w:uiPriority w:val="34"/>
    <w:qFormat/>
    <w:rsid w:val="00C52C76"/>
    <w:pPr>
      <w:ind w:left="720"/>
    </w:pPr>
  </w:style>
  <w:style w:type="character" w:styleId="CommentReference">
    <w:name w:val="annotation reference"/>
    <w:basedOn w:val="DefaultParagraphFont"/>
    <w:rsid w:val="00C52C76"/>
    <w:rPr>
      <w:sz w:val="16"/>
      <w:szCs w:val="16"/>
    </w:rPr>
  </w:style>
  <w:style w:type="paragraph" w:styleId="CommentText">
    <w:name w:val="annotation text"/>
    <w:basedOn w:val="Normal"/>
    <w:link w:val="CommentTextChar"/>
    <w:rsid w:val="00C52C76"/>
    <w:rPr>
      <w:sz w:val="20"/>
    </w:rPr>
  </w:style>
  <w:style w:type="character" w:customStyle="1" w:styleId="CommentTextChar">
    <w:name w:val="Comment Text Char"/>
    <w:basedOn w:val="DefaultParagraphFont"/>
    <w:link w:val="CommentText"/>
    <w:rsid w:val="00C52C76"/>
    <w:rPr>
      <w:rFonts w:ascii="Frutiger 45 Light" w:eastAsia="Times New Roman" w:hAnsi="Frutiger 45 Light" w:cs="Times New Roman"/>
      <w:sz w:val="20"/>
      <w:szCs w:val="20"/>
      <w:lang w:eastAsia="en-GB"/>
    </w:rPr>
  </w:style>
  <w:style w:type="character" w:customStyle="1" w:styleId="ListParagraphChar">
    <w:name w:val="List Paragraph Char"/>
    <w:aliases w:val="List Paragraph LH Char"/>
    <w:basedOn w:val="DefaultParagraphFont"/>
    <w:link w:val="ListParagraph"/>
    <w:uiPriority w:val="34"/>
    <w:rsid w:val="00C52C76"/>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rsid w:val="00C52C76"/>
    <w:pPr>
      <w:jc w:val="both"/>
    </w:pPr>
    <w:rPr>
      <w:rFonts w:ascii="Arial" w:hAnsi="Arial" w:cs="Arial"/>
      <w:sz w:val="20"/>
      <w:lang w:eastAsia="en-US"/>
    </w:rPr>
  </w:style>
  <w:style w:type="character" w:customStyle="1" w:styleId="FootnoteTextChar">
    <w:name w:val="Footnote Text Char"/>
    <w:basedOn w:val="DefaultParagraphFont"/>
    <w:link w:val="FootnoteText"/>
    <w:uiPriority w:val="99"/>
    <w:rsid w:val="00C52C76"/>
    <w:rPr>
      <w:rFonts w:ascii="Arial" w:eastAsia="Times New Roman" w:hAnsi="Arial" w:cs="Arial"/>
      <w:sz w:val="20"/>
      <w:szCs w:val="20"/>
    </w:rPr>
  </w:style>
  <w:style w:type="character" w:styleId="FootnoteReference">
    <w:name w:val="footnote reference"/>
    <w:uiPriority w:val="99"/>
    <w:rsid w:val="00C52C76"/>
    <w:rPr>
      <w:rFonts w:cs="Times New Roman"/>
      <w:vertAlign w:val="superscript"/>
    </w:rPr>
  </w:style>
  <w:style w:type="paragraph" w:customStyle="1" w:styleId="Default">
    <w:name w:val="Default"/>
    <w:link w:val="DefaultChar"/>
    <w:rsid w:val="00C52C7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ndnoteReference">
    <w:name w:val="endnote reference"/>
    <w:uiPriority w:val="99"/>
    <w:unhideWhenUsed/>
    <w:rsid w:val="00C52C76"/>
    <w:rPr>
      <w:rFonts w:cs="Times New Roman"/>
      <w:vertAlign w:val="superscript"/>
    </w:rPr>
  </w:style>
  <w:style w:type="paragraph" w:styleId="EndnoteText">
    <w:name w:val="endnote text"/>
    <w:basedOn w:val="Normal"/>
    <w:link w:val="EndnoteTextChar"/>
    <w:uiPriority w:val="99"/>
    <w:unhideWhenUsed/>
    <w:rsid w:val="00C52C76"/>
    <w:rPr>
      <w:rFonts w:ascii="Arial" w:hAnsi="Arial"/>
      <w:sz w:val="20"/>
      <w:lang w:eastAsia="en-US"/>
    </w:rPr>
  </w:style>
  <w:style w:type="character" w:customStyle="1" w:styleId="EndnoteTextChar">
    <w:name w:val="Endnote Text Char"/>
    <w:basedOn w:val="DefaultParagraphFont"/>
    <w:link w:val="EndnoteText"/>
    <w:uiPriority w:val="99"/>
    <w:rsid w:val="00C52C76"/>
    <w:rPr>
      <w:rFonts w:ascii="Arial" w:eastAsia="Times New Roman" w:hAnsi="Arial" w:cs="Times New Roman"/>
      <w:sz w:val="20"/>
      <w:szCs w:val="20"/>
    </w:rPr>
  </w:style>
  <w:style w:type="character" w:styleId="HTMLCite">
    <w:name w:val="HTML Cite"/>
    <w:uiPriority w:val="99"/>
    <w:semiHidden/>
    <w:rsid w:val="00C52C76"/>
    <w:rPr>
      <w:rFonts w:cs="Times New Roman"/>
      <w:color w:val="009933"/>
    </w:rPr>
  </w:style>
  <w:style w:type="paragraph" w:styleId="HTMLPreformatted">
    <w:name w:val="HTML Preformatted"/>
    <w:basedOn w:val="Normal"/>
    <w:link w:val="HTMLPreformattedChar"/>
    <w:uiPriority w:val="99"/>
    <w:unhideWhenUsed/>
    <w:rsid w:val="00C5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52C76"/>
    <w:rPr>
      <w:rFonts w:ascii="Courier New" w:eastAsia="Times New Roman" w:hAnsi="Courier New" w:cs="Courier New"/>
      <w:sz w:val="20"/>
      <w:szCs w:val="20"/>
      <w:lang w:eastAsia="en-GB"/>
    </w:rPr>
  </w:style>
  <w:style w:type="character" w:customStyle="1" w:styleId="DefaultChar">
    <w:name w:val="Default Char"/>
    <w:basedOn w:val="DefaultParagraphFont"/>
    <w:link w:val="Default"/>
    <w:rsid w:val="00C52C76"/>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5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76"/>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C52C76"/>
    <w:rPr>
      <w:color w:val="808080"/>
    </w:rPr>
  </w:style>
  <w:style w:type="paragraph" w:styleId="NoSpacing">
    <w:name w:val="No Spacing"/>
    <w:uiPriority w:val="1"/>
    <w:qFormat/>
    <w:rsid w:val="00C52C76"/>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k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news/uk-england-surrey-360326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am.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omeless.org.uk/facts/our-research/better-together-preventing-re-offending-and-homelessness" TargetMode="External"/><Relationship Id="rId3" Type="http://schemas.openxmlformats.org/officeDocument/2006/relationships/hyperlink" Target="http://www.euro.who.int/__data/assets/pdf_file/0005/249188/Prisons-and-Health.pdf?ua=1" TargetMode="External"/><Relationship Id="rId7" Type="http://schemas.openxmlformats.org/officeDocument/2006/relationships/hyperlink" Target="http://www.prisonreformtrust.org.uk/ProjectsResearch/Resettlement" TargetMode="External"/><Relationship Id="rId2" Type="http://schemas.openxmlformats.org/officeDocument/2006/relationships/hyperlink" Target="http://www.prisonreformtrust.org.uk/Publications/Factfile" TargetMode="External"/><Relationship Id="rId1" Type="http://schemas.openxmlformats.org/officeDocument/2006/relationships/hyperlink" Target="https://www.gov.uk/government/publications/accommodation-homelessness-and-reoffending-of-prisoners" TargetMode="External"/><Relationship Id="rId6" Type="http://schemas.openxmlformats.org/officeDocument/2006/relationships/hyperlink" Target="http://www.lankellychase.org.uk/news_events/501_new_profile_of_severe_and_multiple_disadvantage_in_england" TargetMode="External"/><Relationship Id="rId5" Type="http://schemas.openxmlformats.org/officeDocument/2006/relationships/hyperlink" Target="https://www.liv.ac.uk/.../publichealthobservatory/87_Health,needs,assessment" TargetMode="External"/><Relationship Id="rId4" Type="http://schemas.openxmlformats.org/officeDocument/2006/relationships/hyperlink" Target="http://www.homeless.org.uk/criminal-justice-proje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cm201617/cmselect/cmcomloc/40/40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CDD92B280343ADA3CED6D8966DDC66"/>
        <w:category>
          <w:name w:val="General"/>
          <w:gallery w:val="placeholder"/>
        </w:category>
        <w:types>
          <w:type w:val="bbPlcHdr"/>
        </w:types>
        <w:behaviors>
          <w:behavior w:val="content"/>
        </w:behaviors>
        <w:guid w:val="{F273206D-F12C-487B-8D1E-EFEF4BAA0933}"/>
      </w:docPartPr>
      <w:docPartBody>
        <w:p w:rsidR="000339E3" w:rsidRDefault="00777F3B" w:rsidP="00777F3B">
          <w:pPr>
            <w:pStyle w:val="D6CDD92B280343ADA3CED6D8966DDC66"/>
          </w:pPr>
          <w:r w:rsidRPr="006B4E09">
            <w:rPr>
              <w:rStyle w:val="PlaceholderText"/>
            </w:rPr>
            <w:t>Click here to enter text.</w:t>
          </w:r>
        </w:p>
      </w:docPartBody>
    </w:docPart>
    <w:docPart>
      <w:docPartPr>
        <w:name w:val="5CF2BE3237924D45A37A2A28E706BC73"/>
        <w:category>
          <w:name w:val="General"/>
          <w:gallery w:val="placeholder"/>
        </w:category>
        <w:types>
          <w:type w:val="bbPlcHdr"/>
        </w:types>
        <w:behaviors>
          <w:behavior w:val="content"/>
        </w:behaviors>
        <w:guid w:val="{061F11DB-86FA-47A0-AACE-611BCD8D5B73}"/>
      </w:docPartPr>
      <w:docPartBody>
        <w:p w:rsidR="000339E3" w:rsidRDefault="00777F3B" w:rsidP="00777F3B">
          <w:pPr>
            <w:pStyle w:val="5CF2BE3237924D45A37A2A28E706BC73"/>
          </w:pPr>
          <w:r w:rsidRPr="006B4E09">
            <w:rPr>
              <w:rStyle w:val="PlaceholderText"/>
            </w:rPr>
            <w:t>Choose an item.</w:t>
          </w:r>
        </w:p>
      </w:docPartBody>
    </w:docPart>
    <w:docPart>
      <w:docPartPr>
        <w:name w:val="913FEE4BCD3D4E0EA2169512F10526C0"/>
        <w:category>
          <w:name w:val="General"/>
          <w:gallery w:val="placeholder"/>
        </w:category>
        <w:types>
          <w:type w:val="bbPlcHdr"/>
        </w:types>
        <w:behaviors>
          <w:behavior w:val="content"/>
        </w:behaviors>
        <w:guid w:val="{70998990-E2E5-48CD-8906-450D1C31EEBE}"/>
      </w:docPartPr>
      <w:docPartBody>
        <w:p w:rsidR="000339E3" w:rsidRDefault="00777F3B" w:rsidP="00777F3B">
          <w:pPr>
            <w:pStyle w:val="913FEE4BCD3D4E0EA2169512F10526C0"/>
          </w:pPr>
          <w:r w:rsidRPr="006B4E09">
            <w:rPr>
              <w:rStyle w:val="PlaceholderText"/>
            </w:rPr>
            <w:t>Click here to enter text.</w:t>
          </w:r>
        </w:p>
      </w:docPartBody>
    </w:docPart>
    <w:docPart>
      <w:docPartPr>
        <w:name w:val="88F4A505CAB14165B5EE6FE60AFB1ED5"/>
        <w:category>
          <w:name w:val="General"/>
          <w:gallery w:val="placeholder"/>
        </w:category>
        <w:types>
          <w:type w:val="bbPlcHdr"/>
        </w:types>
        <w:behaviors>
          <w:behavior w:val="content"/>
        </w:behaviors>
        <w:guid w:val="{FD81086B-41A3-4058-9990-5C8A2535DC99}"/>
      </w:docPartPr>
      <w:docPartBody>
        <w:p w:rsidR="000339E3" w:rsidRDefault="00777F3B" w:rsidP="00777F3B">
          <w:pPr>
            <w:pStyle w:val="88F4A505CAB14165B5EE6FE60AFB1ED5"/>
          </w:pPr>
          <w:r w:rsidRPr="006B4E09">
            <w:rPr>
              <w:rStyle w:val="PlaceholderText"/>
            </w:rPr>
            <w:t>Click here to enter text.</w:t>
          </w:r>
        </w:p>
      </w:docPartBody>
    </w:docPart>
    <w:docPart>
      <w:docPartPr>
        <w:name w:val="B13B5809B6CB4E6A8887E8A17F0D9886"/>
        <w:category>
          <w:name w:val="General"/>
          <w:gallery w:val="placeholder"/>
        </w:category>
        <w:types>
          <w:type w:val="bbPlcHdr"/>
        </w:types>
        <w:behaviors>
          <w:behavior w:val="content"/>
        </w:behaviors>
        <w:guid w:val="{429BB2DC-319C-4B4C-BFC2-729A8C44F4C8}"/>
      </w:docPartPr>
      <w:docPartBody>
        <w:p w:rsidR="000339E3" w:rsidRDefault="00777F3B" w:rsidP="00777F3B">
          <w:pPr>
            <w:pStyle w:val="B13B5809B6CB4E6A8887E8A17F0D9886"/>
          </w:pPr>
          <w:r w:rsidRPr="006B4E09">
            <w:rPr>
              <w:rStyle w:val="PlaceholderText"/>
            </w:rPr>
            <w:t>Click here to enter text.</w:t>
          </w:r>
        </w:p>
      </w:docPartBody>
    </w:docPart>
    <w:docPart>
      <w:docPartPr>
        <w:name w:val="492C5D834DEE4DADB68C688A4C2EBAC0"/>
        <w:category>
          <w:name w:val="General"/>
          <w:gallery w:val="placeholder"/>
        </w:category>
        <w:types>
          <w:type w:val="bbPlcHdr"/>
        </w:types>
        <w:behaviors>
          <w:behavior w:val="content"/>
        </w:behaviors>
        <w:guid w:val="{D3834A08-0785-4C7F-9992-3C966A423C87}"/>
      </w:docPartPr>
      <w:docPartBody>
        <w:p w:rsidR="000339E3" w:rsidRDefault="00777F3B" w:rsidP="00777F3B">
          <w:pPr>
            <w:pStyle w:val="492C5D834DEE4DADB68C688A4C2EBAC0"/>
          </w:pPr>
          <w:r w:rsidRPr="006B4E09">
            <w:rPr>
              <w:rStyle w:val="PlaceholderText"/>
            </w:rPr>
            <w:t>Click here to enter text.</w:t>
          </w:r>
        </w:p>
      </w:docPartBody>
    </w:docPart>
    <w:docPart>
      <w:docPartPr>
        <w:name w:val="19D65E23A871462A915ED82BFF2233E4"/>
        <w:category>
          <w:name w:val="General"/>
          <w:gallery w:val="placeholder"/>
        </w:category>
        <w:types>
          <w:type w:val="bbPlcHdr"/>
        </w:types>
        <w:behaviors>
          <w:behavior w:val="content"/>
        </w:behaviors>
        <w:guid w:val="{430F6623-1351-49A6-8BE0-C8DC3463222A}"/>
      </w:docPartPr>
      <w:docPartBody>
        <w:p w:rsidR="000339E3" w:rsidRDefault="00777F3B" w:rsidP="00777F3B">
          <w:pPr>
            <w:pStyle w:val="19D65E23A871462A915ED82BFF2233E4"/>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3B"/>
    <w:rsid w:val="000339E3"/>
    <w:rsid w:val="0077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F3B"/>
    <w:rPr>
      <w:color w:val="808080"/>
    </w:rPr>
  </w:style>
  <w:style w:type="paragraph" w:customStyle="1" w:styleId="D6CDD92B280343ADA3CED6D8966DDC66">
    <w:name w:val="D6CDD92B280343ADA3CED6D8966DDC66"/>
    <w:rsid w:val="00777F3B"/>
  </w:style>
  <w:style w:type="paragraph" w:customStyle="1" w:styleId="5CF2BE3237924D45A37A2A28E706BC73">
    <w:name w:val="5CF2BE3237924D45A37A2A28E706BC73"/>
    <w:rsid w:val="00777F3B"/>
  </w:style>
  <w:style w:type="paragraph" w:customStyle="1" w:styleId="913FEE4BCD3D4E0EA2169512F10526C0">
    <w:name w:val="913FEE4BCD3D4E0EA2169512F10526C0"/>
    <w:rsid w:val="00777F3B"/>
  </w:style>
  <w:style w:type="paragraph" w:customStyle="1" w:styleId="88F4A505CAB14165B5EE6FE60AFB1ED5">
    <w:name w:val="88F4A505CAB14165B5EE6FE60AFB1ED5"/>
    <w:rsid w:val="00777F3B"/>
  </w:style>
  <w:style w:type="paragraph" w:customStyle="1" w:styleId="B13B5809B6CB4E6A8887E8A17F0D9886">
    <w:name w:val="B13B5809B6CB4E6A8887E8A17F0D9886"/>
    <w:rsid w:val="00777F3B"/>
  </w:style>
  <w:style w:type="paragraph" w:customStyle="1" w:styleId="035415BBAF744A85868A897A858DD880">
    <w:name w:val="035415BBAF744A85868A897A858DD880"/>
    <w:rsid w:val="00777F3B"/>
  </w:style>
  <w:style w:type="paragraph" w:customStyle="1" w:styleId="267ED98F2BAE4EBB919323B7D0ECAE15">
    <w:name w:val="267ED98F2BAE4EBB919323B7D0ECAE15"/>
    <w:rsid w:val="00777F3B"/>
  </w:style>
  <w:style w:type="paragraph" w:customStyle="1" w:styleId="8A988DC30CC741739477C372A5B60FB5">
    <w:name w:val="8A988DC30CC741739477C372A5B60FB5"/>
    <w:rsid w:val="00777F3B"/>
  </w:style>
  <w:style w:type="paragraph" w:customStyle="1" w:styleId="492C5D834DEE4DADB68C688A4C2EBAC0">
    <w:name w:val="492C5D834DEE4DADB68C688A4C2EBAC0"/>
    <w:rsid w:val="00777F3B"/>
  </w:style>
  <w:style w:type="paragraph" w:customStyle="1" w:styleId="19D65E23A871462A915ED82BFF2233E4">
    <w:name w:val="19D65E23A871462A915ED82BFF2233E4"/>
    <w:rsid w:val="00777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3BB4-A8D6-4AA4-A3F5-851D4E15AF18}">
  <ds:schemaRefs>
    <ds:schemaRef ds:uri="http://purl.org/dc/elements/1.1/"/>
    <ds:schemaRef ds:uri="http://purl.org/dc/terms/"/>
    <ds:schemaRef ds:uri="1c8a0e75-f4bc-4eb4-8ed0-578eaea9e1ca"/>
    <ds:schemaRef ds:uri="http://schemas.openxmlformats.org/package/2006/metadata/core-properties"/>
    <ds:schemaRef ds:uri="http://schemas.microsoft.com/office/infopath/2007/PartnerControls"/>
    <ds:schemaRef ds:uri="c8febe6a-14d9-43ab-83c3-c48f478fa47c"/>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6E01B64A-0A98-48F4-9165-A641B6080FE7}">
  <ds:schemaRefs>
    <ds:schemaRef ds:uri="http://schemas.microsoft.com/sharepoint/v3/contenttype/forms"/>
  </ds:schemaRefs>
</ds:datastoreItem>
</file>

<file path=customXml/itemProps3.xml><?xml version="1.0" encoding="utf-8"?>
<ds:datastoreItem xmlns:ds="http://schemas.openxmlformats.org/officeDocument/2006/customXml" ds:itemID="{863E10CC-0215-41BF-A3FD-BA1B1578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76F9B-18B7-4815-8E59-AFA28E47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620F17FF</Template>
  <TotalTime>16</TotalTime>
  <Pages>10</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2</cp:revision>
  <dcterms:created xsi:type="dcterms:W3CDTF">2016-10-31T15:35:00Z</dcterms:created>
  <dcterms:modified xsi:type="dcterms:W3CDTF">2016-11-02T10:08:00Z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ies>
</file>