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77AF" w14:textId="77777777" w:rsidR="002C772A" w:rsidRPr="00C71F53" w:rsidRDefault="002C772A" w:rsidP="002C772A">
      <w:pPr>
        <w:pStyle w:val="LGAItemNoHeading"/>
        <w:spacing w:before="360" w:after="360" w:line="240" w:lineRule="auto"/>
        <w:rPr>
          <w:rFonts w:ascii="Arial" w:hAnsi="Arial" w:cs="Arial"/>
          <w:sz w:val="28"/>
          <w:szCs w:val="28"/>
        </w:rPr>
      </w:pPr>
      <w:r w:rsidRPr="00C71F53">
        <w:rPr>
          <w:rFonts w:ascii="Arial" w:hAnsi="Arial" w:cs="Arial"/>
          <w:sz w:val="28"/>
          <w:szCs w:val="28"/>
        </w:rPr>
        <w:t>Finance Panel – report from Cllr Sharon Taylor OBE (Chair)</w:t>
      </w:r>
    </w:p>
    <w:p w14:paraId="080D0FF7" w14:textId="77777777" w:rsidR="00153985" w:rsidRDefault="00447B3F" w:rsidP="00153985">
      <w:pPr>
        <w:ind w:left="567" w:hanging="567"/>
        <w:rPr>
          <w:rFonts w:ascii="Arial" w:eastAsia="Times New Roman" w:hAnsi="Arial" w:cs="Arial"/>
          <w:b/>
        </w:rPr>
      </w:pPr>
      <w:r w:rsidRPr="00867119">
        <w:rPr>
          <w:rFonts w:ascii="Arial" w:eastAsia="Times New Roman" w:hAnsi="Arial" w:cs="Arial"/>
          <w:b/>
        </w:rPr>
        <w:t>2014 Budget</w:t>
      </w:r>
    </w:p>
    <w:p w14:paraId="4D4344BF" w14:textId="782A251C" w:rsidR="00447B3F" w:rsidRPr="00867119" w:rsidRDefault="00447B3F" w:rsidP="00153985">
      <w:pPr>
        <w:ind w:left="567" w:hanging="567"/>
        <w:rPr>
          <w:rFonts w:ascii="Arial" w:eastAsia="Times New Roman" w:hAnsi="Arial" w:cs="Arial"/>
          <w:b/>
        </w:rPr>
      </w:pPr>
      <w:r w:rsidRPr="00867119">
        <w:rPr>
          <w:rFonts w:ascii="Arial" w:eastAsia="Times New Roman" w:hAnsi="Arial" w:cs="Arial"/>
          <w:b/>
        </w:rPr>
        <w:t xml:space="preserve"> </w:t>
      </w:r>
    </w:p>
    <w:p w14:paraId="28B13ADD" w14:textId="0BEFB113" w:rsidR="00E5323C" w:rsidRPr="00E5323C" w:rsidRDefault="00E5323C" w:rsidP="00153985">
      <w:pPr>
        <w:pStyle w:val="ListParagraph"/>
        <w:numPr>
          <w:ilvl w:val="0"/>
          <w:numId w:val="1"/>
        </w:numPr>
        <w:ind w:left="567" w:hanging="567"/>
        <w:rPr>
          <w:rFonts w:ascii="Arial" w:hAnsi="Arial" w:cs="Arial"/>
        </w:rPr>
      </w:pPr>
      <w:r w:rsidRPr="00E5323C">
        <w:rPr>
          <w:rFonts w:ascii="Arial" w:hAnsi="Arial" w:cs="Arial"/>
        </w:rPr>
        <w:t>Since the last Councillors</w:t>
      </w:r>
      <w:r w:rsidR="00C71F53">
        <w:rPr>
          <w:rFonts w:ascii="Arial" w:hAnsi="Arial" w:cs="Arial"/>
        </w:rPr>
        <w:t>’</w:t>
      </w:r>
      <w:r w:rsidRPr="00E5323C">
        <w:rPr>
          <w:rFonts w:ascii="Arial" w:hAnsi="Arial" w:cs="Arial"/>
        </w:rPr>
        <w:t xml:space="preserve"> Forum, the Chancellor made his Budget announcement</w:t>
      </w:r>
      <w:r>
        <w:rPr>
          <w:rFonts w:ascii="Arial" w:hAnsi="Arial" w:cs="Arial"/>
        </w:rPr>
        <w:t xml:space="preserve">. </w:t>
      </w:r>
      <w:r w:rsidRPr="00E5323C">
        <w:rPr>
          <w:rFonts w:ascii="Arial" w:eastAsia="Times New Roman" w:hAnsi="Arial" w:cs="Arial"/>
          <w:lang w:eastAsia="en-GB"/>
        </w:rPr>
        <w:t xml:space="preserve">The </w:t>
      </w:r>
      <w:r w:rsidR="00C71F53">
        <w:rPr>
          <w:rFonts w:ascii="Arial" w:eastAsia="Times New Roman" w:hAnsi="Arial" w:cs="Arial"/>
          <w:lang w:eastAsia="en-GB"/>
        </w:rPr>
        <w:t>B</w:t>
      </w:r>
      <w:r w:rsidRPr="00E5323C">
        <w:rPr>
          <w:rFonts w:ascii="Arial" w:eastAsia="Times New Roman" w:hAnsi="Arial" w:cs="Arial"/>
          <w:lang w:eastAsia="en-GB"/>
        </w:rPr>
        <w:t>udget included a number of measures that councils will find helpful</w:t>
      </w:r>
      <w:r>
        <w:rPr>
          <w:rFonts w:ascii="Arial" w:eastAsia="Times New Roman" w:hAnsi="Arial" w:cs="Arial"/>
          <w:lang w:eastAsia="en-GB"/>
        </w:rPr>
        <w:t>, including</w:t>
      </w:r>
      <w:r w:rsidRPr="00E5323C">
        <w:rPr>
          <w:rFonts w:ascii="Arial" w:eastAsia="Times New Roman" w:hAnsi="Arial" w:cs="Arial"/>
          <w:lang w:eastAsia="en-GB"/>
        </w:rPr>
        <w:t>: additional money for potholes and to repair damaged flood defences; the freeze on landfill tax in 2015-16; further progress on city deals; and a change to the VAT tre</w:t>
      </w:r>
      <w:r w:rsidR="00153985">
        <w:rPr>
          <w:rFonts w:ascii="Arial" w:eastAsia="Times New Roman" w:hAnsi="Arial" w:cs="Arial"/>
          <w:lang w:eastAsia="en-GB"/>
        </w:rPr>
        <w:t>atment of combined authorities.</w:t>
      </w:r>
      <w:r w:rsidRPr="00E5323C">
        <w:rPr>
          <w:rFonts w:ascii="Arial" w:eastAsia="Times New Roman" w:hAnsi="Arial" w:cs="Arial"/>
          <w:lang w:eastAsia="en-GB"/>
        </w:rPr>
        <w:t xml:space="preserve"> However</w:t>
      </w:r>
      <w:r w:rsidR="00C71F53">
        <w:rPr>
          <w:rFonts w:ascii="Arial" w:eastAsia="Times New Roman" w:hAnsi="Arial" w:cs="Arial"/>
          <w:lang w:eastAsia="en-GB"/>
        </w:rPr>
        <w:t>,</w:t>
      </w:r>
      <w:r w:rsidRPr="00E5323C">
        <w:rPr>
          <w:rFonts w:ascii="Arial" w:eastAsia="Times New Roman" w:hAnsi="Arial" w:cs="Arial"/>
          <w:lang w:eastAsia="en-GB"/>
        </w:rPr>
        <w:t xml:space="preserve"> it did not change the overall financial position of councils, the risk to public services in the next few years, or the ability of councils to make major inroads to the housing shortage. </w:t>
      </w:r>
    </w:p>
    <w:p w14:paraId="322C0435" w14:textId="77777777" w:rsidR="00E5323C" w:rsidRDefault="00E5323C" w:rsidP="00153985">
      <w:pPr>
        <w:ind w:left="567" w:hanging="567"/>
        <w:rPr>
          <w:rFonts w:ascii="Arial" w:eastAsia="Times New Roman" w:hAnsi="Arial" w:cs="Arial"/>
          <w:b/>
          <w:bCs/>
          <w:color w:val="000000"/>
        </w:rPr>
      </w:pPr>
    </w:p>
    <w:p w14:paraId="5DAA2983" w14:textId="0568E898" w:rsidR="00E5323C" w:rsidRDefault="00E5323C" w:rsidP="00153985">
      <w:pPr>
        <w:pStyle w:val="ListParagraph"/>
        <w:numPr>
          <w:ilvl w:val="0"/>
          <w:numId w:val="1"/>
        </w:numPr>
        <w:ind w:left="567" w:hanging="567"/>
        <w:rPr>
          <w:rFonts w:ascii="Arial" w:hAnsi="Arial" w:cs="Arial"/>
        </w:rPr>
      </w:pPr>
      <w:r>
        <w:rPr>
          <w:rFonts w:ascii="Arial" w:hAnsi="Arial" w:cs="Arial"/>
        </w:rPr>
        <w:t xml:space="preserve">The LGA </w:t>
      </w:r>
      <w:hyperlink r:id="rId9" w:history="1">
        <w:r w:rsidRPr="00E5323C">
          <w:rPr>
            <w:rFonts w:ascii="Arial" w:hAnsi="Arial" w:cs="Arial"/>
          </w:rPr>
          <w:t>published a</w:t>
        </w:r>
        <w:r>
          <w:rPr>
            <w:rFonts w:ascii="Arial" w:hAnsi="Arial" w:cs="Arial"/>
          </w:rPr>
          <w:t>n ‘</w:t>
        </w:r>
        <w:r w:rsidRPr="00E5323C">
          <w:rPr>
            <w:rFonts w:ascii="Arial" w:hAnsi="Arial" w:cs="Arial"/>
            <w:i/>
          </w:rPr>
          <w:t>on the day briefing’</w:t>
        </w:r>
        <w:r w:rsidRPr="00E5323C">
          <w:rPr>
            <w:rFonts w:ascii="Arial" w:hAnsi="Arial" w:cs="Arial"/>
          </w:rPr>
          <w:t xml:space="preserve"> paper</w:t>
        </w:r>
      </w:hyperlink>
      <w:r>
        <w:rPr>
          <w:rFonts w:ascii="Arial" w:hAnsi="Arial" w:cs="Arial"/>
        </w:rPr>
        <w:t xml:space="preserve"> which can</w:t>
      </w:r>
      <w:r w:rsidR="00153985">
        <w:rPr>
          <w:rFonts w:ascii="Arial" w:hAnsi="Arial" w:cs="Arial"/>
        </w:rPr>
        <w:t xml:space="preserve"> be</w:t>
      </w:r>
      <w:r>
        <w:rPr>
          <w:rFonts w:ascii="Arial" w:hAnsi="Arial" w:cs="Arial"/>
        </w:rPr>
        <w:t xml:space="preserve"> read in full on the LGA website</w:t>
      </w:r>
      <w:r w:rsidR="00EF3C99">
        <w:rPr>
          <w:rFonts w:ascii="Arial" w:hAnsi="Arial" w:cs="Arial"/>
        </w:rPr>
        <w:t xml:space="preserve"> at</w:t>
      </w:r>
      <w:r>
        <w:rPr>
          <w:rFonts w:ascii="Arial" w:hAnsi="Arial" w:cs="Arial"/>
        </w:rPr>
        <w:t xml:space="preserve">: </w:t>
      </w:r>
      <w:hyperlink r:id="rId10" w:history="1">
        <w:r w:rsidRPr="005D6D0F">
          <w:rPr>
            <w:rStyle w:val="Hyperlink"/>
            <w:rFonts w:ascii="Arial" w:hAnsi="Arial" w:cs="Arial"/>
          </w:rPr>
          <w:t>http://www.local.gov.uk/documents/10180/5533246/On+the+day+briefing+-+Budget+2014/43f95661-380b-4d72-9c3c-6d586bb7b925</w:t>
        </w:r>
      </w:hyperlink>
      <w:r>
        <w:rPr>
          <w:rFonts w:ascii="Arial" w:hAnsi="Arial" w:cs="Arial"/>
        </w:rPr>
        <w:t xml:space="preserve">.   </w:t>
      </w:r>
    </w:p>
    <w:p w14:paraId="640772A2" w14:textId="77777777" w:rsidR="00E5323C" w:rsidRDefault="00E5323C" w:rsidP="00153985">
      <w:pPr>
        <w:ind w:left="567" w:hanging="567"/>
        <w:rPr>
          <w:rFonts w:ascii="Arial" w:eastAsia="Times New Roman" w:hAnsi="Arial" w:cs="Arial"/>
          <w:b/>
          <w:bCs/>
          <w:color w:val="000000"/>
        </w:rPr>
      </w:pPr>
    </w:p>
    <w:p w14:paraId="0CC5AE36" w14:textId="77777777" w:rsidR="00447B3F" w:rsidRDefault="00447B3F" w:rsidP="00153985">
      <w:pPr>
        <w:ind w:left="567" w:hanging="567"/>
        <w:rPr>
          <w:rFonts w:ascii="Arial" w:eastAsia="Times New Roman" w:hAnsi="Arial" w:cs="Arial"/>
          <w:b/>
          <w:bCs/>
          <w:color w:val="000000"/>
        </w:rPr>
      </w:pPr>
      <w:r w:rsidRPr="00447B3F">
        <w:rPr>
          <w:rFonts w:ascii="Arial" w:eastAsia="Times New Roman" w:hAnsi="Arial" w:cs="Arial"/>
          <w:b/>
          <w:bCs/>
          <w:color w:val="000000"/>
        </w:rPr>
        <w:t>Funding of</w:t>
      </w:r>
      <w:r>
        <w:rPr>
          <w:rFonts w:ascii="Arial" w:eastAsia="Times New Roman" w:hAnsi="Arial" w:cs="Arial"/>
          <w:b/>
          <w:bCs/>
          <w:color w:val="000000"/>
        </w:rPr>
        <w:t xml:space="preserve"> the Flooding Relief Effort</w:t>
      </w:r>
    </w:p>
    <w:p w14:paraId="24AFB5A9" w14:textId="77777777" w:rsidR="00153985" w:rsidRPr="00447B3F" w:rsidRDefault="00153985" w:rsidP="00153985">
      <w:pPr>
        <w:ind w:left="567" w:hanging="567"/>
        <w:rPr>
          <w:rFonts w:ascii="Arial" w:eastAsia="Times New Roman" w:hAnsi="Arial" w:cs="Arial"/>
          <w:b/>
          <w:bCs/>
          <w:color w:val="000000"/>
        </w:rPr>
      </w:pPr>
    </w:p>
    <w:p w14:paraId="16B8FCAD" w14:textId="2F83DBA8" w:rsidR="00447B3F" w:rsidRPr="00BC5360" w:rsidRDefault="00BC5360" w:rsidP="00153985">
      <w:pPr>
        <w:pStyle w:val="ListParagraph"/>
        <w:numPr>
          <w:ilvl w:val="0"/>
          <w:numId w:val="1"/>
        </w:numPr>
        <w:ind w:left="567" w:hanging="567"/>
        <w:rPr>
          <w:rFonts w:ascii="Arial" w:hAnsi="Arial" w:cs="Arial"/>
          <w:color w:val="000000"/>
        </w:rPr>
      </w:pPr>
      <w:r>
        <w:rPr>
          <w:rFonts w:ascii="Arial" w:hAnsi="Arial" w:cs="Arial"/>
          <w:color w:val="000000"/>
        </w:rPr>
        <w:t xml:space="preserve">In the wake of the floods and </w:t>
      </w:r>
      <w:r w:rsidR="00153985">
        <w:rPr>
          <w:rFonts w:ascii="Arial" w:hAnsi="Arial" w:cs="Arial"/>
          <w:color w:val="000000"/>
        </w:rPr>
        <w:t>w</w:t>
      </w:r>
      <w:r>
        <w:rPr>
          <w:rFonts w:ascii="Arial" w:hAnsi="Arial" w:cs="Arial"/>
          <w:color w:val="000000"/>
        </w:rPr>
        <w:t xml:space="preserve">inter storms across large parts of the country, the </w:t>
      </w:r>
      <w:r w:rsidR="00C71F53">
        <w:rPr>
          <w:rFonts w:ascii="Arial" w:hAnsi="Arial" w:cs="Arial"/>
          <w:color w:val="000000"/>
        </w:rPr>
        <w:t>G</w:t>
      </w:r>
      <w:r w:rsidR="00447B3F" w:rsidRPr="00BC5360">
        <w:rPr>
          <w:rFonts w:ascii="Arial" w:hAnsi="Arial" w:cs="Arial"/>
          <w:color w:val="000000"/>
        </w:rPr>
        <w:t>overnment responded with a number of different funding announcements and schemes aimed at assisting businesses, communities and local authorities affected by the flooding.</w:t>
      </w:r>
    </w:p>
    <w:p w14:paraId="51C22F05" w14:textId="77777777" w:rsidR="00447B3F" w:rsidRDefault="00447B3F" w:rsidP="00153985">
      <w:pPr>
        <w:ind w:left="567" w:hanging="567"/>
        <w:rPr>
          <w:rFonts w:ascii="Arial" w:hAnsi="Arial" w:cs="Arial"/>
          <w:color w:val="000000"/>
        </w:rPr>
      </w:pPr>
    </w:p>
    <w:p w14:paraId="2192B92C" w14:textId="29157DD1" w:rsidR="003C3FB1" w:rsidRPr="003C3FB1" w:rsidRDefault="00447B3F" w:rsidP="00153985">
      <w:pPr>
        <w:pStyle w:val="ListParagraph"/>
        <w:numPr>
          <w:ilvl w:val="0"/>
          <w:numId w:val="1"/>
        </w:numPr>
        <w:ind w:left="567" w:hanging="567"/>
        <w:rPr>
          <w:rFonts w:ascii="Arial" w:hAnsi="Arial" w:cs="Arial"/>
          <w:color w:val="000000"/>
        </w:rPr>
      </w:pPr>
      <w:r>
        <w:rPr>
          <w:rFonts w:ascii="Arial" w:hAnsi="Arial" w:cs="Arial"/>
          <w:color w:val="000000"/>
        </w:rPr>
        <w:t>Although final allocations for these funding streams were not all available at the time of writing, it is evident that the Government has allocated well over £300 million through these schemes, many of which are to be admi</w:t>
      </w:r>
      <w:r w:rsidR="00153985">
        <w:rPr>
          <w:rFonts w:ascii="Arial" w:hAnsi="Arial" w:cs="Arial"/>
          <w:color w:val="000000"/>
        </w:rPr>
        <w:t>nistered by local authorities. </w:t>
      </w:r>
      <w:r>
        <w:rPr>
          <w:rFonts w:ascii="Arial" w:hAnsi="Arial" w:cs="Arial"/>
          <w:color w:val="000000"/>
        </w:rPr>
        <w:t xml:space="preserve">We </w:t>
      </w:r>
      <w:r w:rsidR="003C3FB1">
        <w:rPr>
          <w:rFonts w:ascii="Arial" w:hAnsi="Arial" w:cs="Arial"/>
          <w:color w:val="000000"/>
        </w:rPr>
        <w:t xml:space="preserve">have been </w:t>
      </w:r>
      <w:r>
        <w:rPr>
          <w:rFonts w:ascii="Arial" w:hAnsi="Arial" w:cs="Arial"/>
          <w:color w:val="000000"/>
        </w:rPr>
        <w:t xml:space="preserve">advised that local authorities’ full costs will be reimbursed. </w:t>
      </w:r>
      <w:r w:rsidR="007713F9" w:rsidRPr="003C3FB1">
        <w:rPr>
          <w:rFonts w:ascii="Arial" w:hAnsi="Arial" w:cs="Arial"/>
          <w:color w:val="000000"/>
        </w:rPr>
        <w:t xml:space="preserve">The LGA has been part of continued discussions with the relevant departments on the detail of these funding initiatives to make sure that the interests of local communities and councils </w:t>
      </w:r>
      <w:r w:rsidR="00617C90">
        <w:rPr>
          <w:rFonts w:ascii="Arial" w:hAnsi="Arial" w:cs="Arial"/>
          <w:color w:val="000000"/>
        </w:rPr>
        <w:t>are</w:t>
      </w:r>
      <w:r w:rsidR="007713F9" w:rsidRPr="003C3FB1">
        <w:rPr>
          <w:rFonts w:ascii="Arial" w:hAnsi="Arial" w:cs="Arial"/>
          <w:color w:val="000000"/>
        </w:rPr>
        <w:t xml:space="preserve"> appropriately addressed. </w:t>
      </w:r>
    </w:p>
    <w:p w14:paraId="14D6851C" w14:textId="77777777" w:rsidR="003C3FB1" w:rsidRPr="003C3FB1" w:rsidRDefault="003C3FB1" w:rsidP="00153985">
      <w:pPr>
        <w:pStyle w:val="ListParagraph"/>
        <w:ind w:left="567" w:hanging="567"/>
        <w:rPr>
          <w:rFonts w:ascii="Arial" w:hAnsi="Arial" w:cs="Arial"/>
          <w:color w:val="000000"/>
        </w:rPr>
      </w:pPr>
    </w:p>
    <w:p w14:paraId="04BD3886" w14:textId="77777777" w:rsidR="00735C8B" w:rsidRPr="003C3FB1" w:rsidRDefault="003C3FB1" w:rsidP="00153985">
      <w:pPr>
        <w:pStyle w:val="ListParagraph"/>
        <w:numPr>
          <w:ilvl w:val="0"/>
          <w:numId w:val="1"/>
        </w:numPr>
        <w:ind w:left="567" w:hanging="567"/>
        <w:rPr>
          <w:rFonts w:ascii="Arial" w:hAnsi="Arial" w:cs="Arial"/>
          <w:sz w:val="24"/>
          <w:szCs w:val="24"/>
        </w:rPr>
      </w:pPr>
      <w:r w:rsidRPr="003C3FB1">
        <w:rPr>
          <w:rFonts w:ascii="Arial" w:hAnsi="Arial" w:cs="Arial"/>
          <w:color w:val="000000"/>
        </w:rPr>
        <w:t>Additionally, t</w:t>
      </w:r>
      <w:r w:rsidR="007713F9" w:rsidRPr="003C3FB1">
        <w:rPr>
          <w:rFonts w:ascii="Arial" w:hAnsi="Arial" w:cs="Arial"/>
          <w:color w:val="000000"/>
        </w:rPr>
        <w:t xml:space="preserve">he LGA has argued for some time that the Bellwin scheme, predominantly aimed at assisting councils dealing with severe weather incidents, is inadequate in its current form. The Government has now also recognised this and has announced that it will be undertaking a full review.  </w:t>
      </w:r>
      <w:r w:rsidR="00617C90">
        <w:rPr>
          <w:rFonts w:ascii="Arial" w:hAnsi="Arial" w:cs="Arial"/>
          <w:color w:val="000000"/>
        </w:rPr>
        <w:t>I will keep you up-to-</w:t>
      </w:r>
      <w:r>
        <w:rPr>
          <w:rFonts w:ascii="Arial" w:hAnsi="Arial" w:cs="Arial"/>
          <w:color w:val="000000"/>
        </w:rPr>
        <w:t xml:space="preserve">date as this develops.  </w:t>
      </w:r>
    </w:p>
    <w:p w14:paraId="6A2E2CBE" w14:textId="77777777" w:rsidR="003C3FB1" w:rsidRPr="003C3FB1" w:rsidRDefault="003C3FB1" w:rsidP="00153985">
      <w:pPr>
        <w:ind w:left="567" w:hanging="567"/>
        <w:rPr>
          <w:rFonts w:ascii="Arial" w:hAnsi="Arial" w:cs="Arial"/>
          <w:sz w:val="24"/>
          <w:szCs w:val="24"/>
        </w:rPr>
      </w:pPr>
    </w:p>
    <w:p w14:paraId="08775A7B" w14:textId="77777777" w:rsidR="00807A77" w:rsidRDefault="00807A77" w:rsidP="00153985">
      <w:pPr>
        <w:ind w:left="567" w:hanging="567"/>
        <w:rPr>
          <w:rFonts w:ascii="Arial" w:hAnsi="Arial" w:cs="Arial"/>
          <w:b/>
          <w:color w:val="000000"/>
        </w:rPr>
      </w:pPr>
      <w:r w:rsidRPr="00807A77">
        <w:rPr>
          <w:rFonts w:ascii="Arial" w:hAnsi="Arial" w:cs="Arial"/>
          <w:b/>
          <w:color w:val="000000"/>
        </w:rPr>
        <w:t xml:space="preserve">Impact of Funding Cuts on Fire Service </w:t>
      </w:r>
    </w:p>
    <w:p w14:paraId="38887226" w14:textId="77777777" w:rsidR="00153985" w:rsidRPr="00807A77" w:rsidRDefault="00153985" w:rsidP="00153985">
      <w:pPr>
        <w:ind w:left="567" w:hanging="567"/>
        <w:rPr>
          <w:rFonts w:ascii="Arial" w:hAnsi="Arial" w:cs="Arial"/>
          <w:b/>
          <w:color w:val="000000"/>
        </w:rPr>
      </w:pPr>
    </w:p>
    <w:p w14:paraId="65D6D1E9" w14:textId="77777777" w:rsidR="00E71CB4" w:rsidRDefault="00B16C34" w:rsidP="00153985">
      <w:pPr>
        <w:pStyle w:val="ListParagraph"/>
        <w:numPr>
          <w:ilvl w:val="0"/>
          <w:numId w:val="1"/>
        </w:numPr>
        <w:ind w:left="567" w:hanging="567"/>
        <w:rPr>
          <w:rFonts w:ascii="Arial" w:hAnsi="Arial" w:cs="Arial"/>
          <w:color w:val="000000"/>
        </w:rPr>
      </w:pPr>
      <w:r>
        <w:rPr>
          <w:rFonts w:ascii="Arial" w:hAnsi="Arial" w:cs="Arial"/>
          <w:color w:val="000000"/>
        </w:rPr>
        <w:t>The “</w:t>
      </w:r>
      <w:r w:rsidRPr="00807A77">
        <w:rPr>
          <w:rFonts w:ascii="Arial" w:hAnsi="Arial" w:cs="Arial"/>
          <w:color w:val="000000"/>
        </w:rPr>
        <w:t>AnyFire” report was published</w:t>
      </w:r>
      <w:r w:rsidRPr="00B16C34">
        <w:rPr>
          <w:rFonts w:ascii="Arial" w:hAnsi="Arial" w:cs="Arial"/>
          <w:color w:val="000000"/>
        </w:rPr>
        <w:t xml:space="preserve"> </w:t>
      </w:r>
      <w:r>
        <w:rPr>
          <w:rFonts w:ascii="Arial" w:hAnsi="Arial" w:cs="Arial"/>
          <w:color w:val="000000"/>
        </w:rPr>
        <w:t xml:space="preserve">at the </w:t>
      </w:r>
      <w:r w:rsidR="00E71CB4">
        <w:rPr>
          <w:rFonts w:ascii="Arial" w:hAnsi="Arial" w:cs="Arial"/>
          <w:color w:val="000000"/>
        </w:rPr>
        <w:t>LG</w:t>
      </w:r>
      <w:r>
        <w:rPr>
          <w:rFonts w:ascii="Arial" w:hAnsi="Arial" w:cs="Arial"/>
          <w:color w:val="000000"/>
        </w:rPr>
        <w:t>A’s Annual Fire C</w:t>
      </w:r>
      <w:r w:rsidRPr="00807A77">
        <w:rPr>
          <w:rFonts w:ascii="Arial" w:hAnsi="Arial" w:cs="Arial"/>
          <w:color w:val="000000"/>
        </w:rPr>
        <w:t>onference in Cardiff</w:t>
      </w:r>
      <w:r>
        <w:rPr>
          <w:rFonts w:ascii="Arial" w:hAnsi="Arial" w:cs="Arial"/>
          <w:color w:val="000000"/>
        </w:rPr>
        <w:t xml:space="preserve"> at the beginning of March. </w:t>
      </w:r>
      <w:r w:rsidR="00807A77" w:rsidRPr="00B16C34">
        <w:rPr>
          <w:rFonts w:ascii="Arial" w:hAnsi="Arial" w:cs="Arial"/>
          <w:color w:val="000000"/>
        </w:rPr>
        <w:t xml:space="preserve">The report considers how the principles of </w:t>
      </w:r>
      <w:r w:rsidR="00807A77" w:rsidRPr="00B16C34">
        <w:rPr>
          <w:rFonts w:ascii="Arial" w:hAnsi="Arial" w:cs="Arial"/>
          <w:i/>
          <w:color w:val="000000"/>
        </w:rPr>
        <w:t>Rewiring Public Services</w:t>
      </w:r>
      <w:r w:rsidR="00807A77" w:rsidRPr="00B16C34">
        <w:rPr>
          <w:rFonts w:ascii="Arial" w:hAnsi="Arial" w:cs="Arial"/>
          <w:color w:val="000000"/>
        </w:rPr>
        <w:t xml:space="preserve"> could be applied in the context of an average </w:t>
      </w:r>
      <w:r w:rsidR="00617C90">
        <w:rPr>
          <w:rFonts w:ascii="Arial" w:hAnsi="Arial" w:cs="Arial"/>
          <w:color w:val="000000"/>
        </w:rPr>
        <w:t>Fire and Rescue A</w:t>
      </w:r>
      <w:r w:rsidR="00807A77" w:rsidRPr="00B16C34">
        <w:rPr>
          <w:rFonts w:ascii="Arial" w:hAnsi="Arial" w:cs="Arial"/>
          <w:color w:val="000000"/>
        </w:rPr>
        <w:t xml:space="preserve">uthority which is using a mix of the strategies that are being used in fire and rescue authorities across the country.  </w:t>
      </w:r>
    </w:p>
    <w:p w14:paraId="7D3FBE71" w14:textId="77777777" w:rsidR="00E71CB4" w:rsidRPr="00E71CB4" w:rsidRDefault="00E71CB4" w:rsidP="00153985">
      <w:pPr>
        <w:ind w:left="567" w:hanging="567"/>
        <w:rPr>
          <w:rFonts w:ascii="Arial" w:hAnsi="Arial" w:cs="Arial"/>
          <w:color w:val="000000"/>
        </w:rPr>
      </w:pPr>
    </w:p>
    <w:p w14:paraId="1179FD59" w14:textId="658FF09F" w:rsidR="00807A77" w:rsidRPr="00E71CB4" w:rsidRDefault="00807A77" w:rsidP="00153985">
      <w:pPr>
        <w:pStyle w:val="ListParagraph"/>
        <w:numPr>
          <w:ilvl w:val="0"/>
          <w:numId w:val="1"/>
        </w:numPr>
        <w:ind w:left="567" w:hanging="567"/>
        <w:rPr>
          <w:rFonts w:ascii="Arial" w:hAnsi="Arial" w:cs="Arial"/>
          <w:color w:val="000000"/>
        </w:rPr>
      </w:pPr>
      <w:r w:rsidRPr="00B16C34">
        <w:rPr>
          <w:rFonts w:ascii="Arial" w:hAnsi="Arial" w:cs="Arial"/>
          <w:color w:val="000000"/>
        </w:rPr>
        <w:t>We highlighted the innovative savings already being made by fire services, but warned of the widening gap in funding and the potential impacts on services if funding cuts continue. </w:t>
      </w:r>
      <w:r w:rsidR="00617C90">
        <w:rPr>
          <w:rFonts w:ascii="Arial" w:hAnsi="Arial" w:cs="Arial"/>
          <w:color w:val="000000"/>
        </w:rPr>
        <w:t>Additionally</w:t>
      </w:r>
      <w:r w:rsidR="00E71CB4">
        <w:rPr>
          <w:rFonts w:ascii="Arial" w:hAnsi="Arial" w:cs="Arial"/>
          <w:color w:val="000000"/>
        </w:rPr>
        <w:t>, we called</w:t>
      </w:r>
      <w:r w:rsidR="00617C90">
        <w:rPr>
          <w:rFonts w:ascii="Arial" w:hAnsi="Arial" w:cs="Arial"/>
          <w:color w:val="000000"/>
        </w:rPr>
        <w:t xml:space="preserve"> for adequate funding to allow Fire and R</w:t>
      </w:r>
      <w:r w:rsidRPr="00E71CB4">
        <w:rPr>
          <w:rFonts w:ascii="Arial" w:hAnsi="Arial" w:cs="Arial"/>
          <w:color w:val="000000"/>
        </w:rPr>
        <w:t>es</w:t>
      </w:r>
      <w:r w:rsidR="00617C90">
        <w:rPr>
          <w:rFonts w:ascii="Arial" w:hAnsi="Arial" w:cs="Arial"/>
          <w:color w:val="000000"/>
        </w:rPr>
        <w:t>cue S</w:t>
      </w:r>
      <w:r w:rsidRPr="00E71CB4">
        <w:rPr>
          <w:rFonts w:ascii="Arial" w:hAnsi="Arial" w:cs="Arial"/>
          <w:color w:val="000000"/>
        </w:rPr>
        <w:t>ervices to continue to play a key role in national resilience, and called on the Government to work with us to remove barriers to greater collaboration and mergers, to help drive innovations and to remove restrictions on setting tax levels locally.</w:t>
      </w:r>
      <w:r w:rsidR="00B8505C" w:rsidRPr="00E71CB4">
        <w:rPr>
          <w:rFonts w:ascii="Arial" w:hAnsi="Arial" w:cs="Arial"/>
          <w:color w:val="000000"/>
        </w:rPr>
        <w:t xml:space="preserve"> </w:t>
      </w:r>
      <w:r w:rsidRPr="00E71CB4">
        <w:rPr>
          <w:rFonts w:ascii="Arial" w:hAnsi="Arial" w:cs="Arial"/>
          <w:color w:val="000000"/>
        </w:rPr>
        <w:t>The analysis received extensive coverage in national press and BBC news bulletins.</w:t>
      </w:r>
    </w:p>
    <w:p w14:paraId="0FF90265" w14:textId="77777777" w:rsidR="00841C72" w:rsidRDefault="00841C72" w:rsidP="00153985">
      <w:pPr>
        <w:ind w:left="567" w:hanging="567"/>
        <w:rPr>
          <w:rFonts w:ascii="Arial" w:eastAsia="Times New Roman" w:hAnsi="Arial" w:cs="Arial"/>
          <w:b/>
        </w:rPr>
      </w:pPr>
    </w:p>
    <w:p w14:paraId="5EDDA5F8" w14:textId="77777777" w:rsidR="00117134" w:rsidRDefault="00117134" w:rsidP="00153985">
      <w:pPr>
        <w:ind w:left="567" w:hanging="567"/>
        <w:rPr>
          <w:rFonts w:ascii="Arial" w:eastAsia="Times New Roman" w:hAnsi="Arial" w:cs="Arial"/>
          <w:b/>
        </w:rPr>
      </w:pPr>
      <w:r>
        <w:rPr>
          <w:rFonts w:ascii="Arial" w:eastAsia="Times New Roman" w:hAnsi="Arial" w:cs="Arial"/>
          <w:b/>
        </w:rPr>
        <w:t>Universal Credit</w:t>
      </w:r>
    </w:p>
    <w:p w14:paraId="5E0EF547" w14:textId="77777777" w:rsidR="00153985" w:rsidRDefault="00153985" w:rsidP="00153985">
      <w:pPr>
        <w:ind w:left="567" w:hanging="567"/>
        <w:rPr>
          <w:rFonts w:ascii="Arial" w:eastAsia="Times New Roman" w:hAnsi="Arial" w:cs="Arial"/>
          <w:b/>
        </w:rPr>
      </w:pPr>
    </w:p>
    <w:p w14:paraId="78350DA8" w14:textId="77777777" w:rsidR="00117134" w:rsidRDefault="00117134" w:rsidP="00153985">
      <w:pPr>
        <w:pStyle w:val="ListParagraph"/>
        <w:numPr>
          <w:ilvl w:val="0"/>
          <w:numId w:val="1"/>
        </w:numPr>
        <w:ind w:left="567" w:hanging="567"/>
        <w:rPr>
          <w:rFonts w:ascii="Arial" w:hAnsi="Arial" w:cs="Arial"/>
          <w:color w:val="000000"/>
        </w:rPr>
      </w:pPr>
      <w:r>
        <w:rPr>
          <w:rFonts w:ascii="Arial" w:hAnsi="Arial" w:cs="Arial"/>
          <w:color w:val="000000"/>
        </w:rPr>
        <w:t xml:space="preserve">Councils from across Great Britain and the three Local Government Associations, including </w:t>
      </w:r>
      <w:r w:rsidR="009D6E9B">
        <w:rPr>
          <w:rFonts w:ascii="Arial" w:hAnsi="Arial" w:cs="Arial"/>
          <w:color w:val="000000"/>
        </w:rPr>
        <w:t xml:space="preserve">the LGA Chairman </w:t>
      </w:r>
      <w:r>
        <w:rPr>
          <w:rFonts w:ascii="Arial" w:hAnsi="Arial" w:cs="Arial"/>
          <w:color w:val="000000"/>
        </w:rPr>
        <w:t xml:space="preserve">on behalf of </w:t>
      </w:r>
      <w:r w:rsidR="009D6E9B">
        <w:rPr>
          <w:rFonts w:ascii="Arial" w:hAnsi="Arial" w:cs="Arial"/>
          <w:color w:val="000000"/>
        </w:rPr>
        <w:t>the LGA, met with Lord Freud MP (</w:t>
      </w:r>
      <w:r>
        <w:rPr>
          <w:rFonts w:ascii="Arial" w:hAnsi="Arial" w:cs="Arial"/>
          <w:color w:val="000000"/>
        </w:rPr>
        <w:t>Minister for Welfare Reform</w:t>
      </w:r>
      <w:r w:rsidR="009D6E9B">
        <w:rPr>
          <w:rFonts w:ascii="Arial" w:hAnsi="Arial" w:cs="Arial"/>
          <w:color w:val="000000"/>
        </w:rPr>
        <w:t xml:space="preserve">) </w:t>
      </w:r>
      <w:r>
        <w:rPr>
          <w:rFonts w:ascii="Arial" w:hAnsi="Arial" w:cs="Arial"/>
          <w:color w:val="000000"/>
        </w:rPr>
        <w:t xml:space="preserve">on 25 March to discuss the steps for councils’ role in supporting Universal Credit claimants. </w:t>
      </w:r>
    </w:p>
    <w:p w14:paraId="2659DBD2" w14:textId="77777777" w:rsidR="00117134" w:rsidRDefault="00117134" w:rsidP="00153985">
      <w:pPr>
        <w:pStyle w:val="ListParagraph"/>
        <w:ind w:left="567" w:hanging="567"/>
        <w:rPr>
          <w:rFonts w:ascii="Arial" w:hAnsi="Arial" w:cs="Arial"/>
          <w:color w:val="000000"/>
        </w:rPr>
      </w:pPr>
    </w:p>
    <w:p w14:paraId="63ED1F2E" w14:textId="393F4D4C" w:rsidR="00117134" w:rsidRPr="00153985" w:rsidRDefault="00117134" w:rsidP="00153985">
      <w:pPr>
        <w:pStyle w:val="ListParagraph"/>
        <w:numPr>
          <w:ilvl w:val="0"/>
          <w:numId w:val="1"/>
        </w:numPr>
        <w:ind w:left="567" w:hanging="567"/>
        <w:rPr>
          <w:rFonts w:ascii="Arial" w:hAnsi="Arial" w:cs="Arial"/>
          <w:color w:val="000000"/>
        </w:rPr>
      </w:pPr>
      <w:r w:rsidRPr="00117134">
        <w:rPr>
          <w:rFonts w:ascii="Arial" w:hAnsi="Arial" w:cs="Arial"/>
          <w:color w:val="000000"/>
        </w:rPr>
        <w:t>The Minister has been strongly persuaded by evidence from the local authority led face-to-face pilots that councils can and should have a crucial role in Universal Credit; this will be explored in further detail through a programme of trialling and testing with councils, some of which will receive funding from the Department for Work and Pensions</w:t>
      </w:r>
      <w:r w:rsidR="00B512C5">
        <w:rPr>
          <w:rFonts w:ascii="Arial" w:hAnsi="Arial" w:cs="Arial"/>
          <w:color w:val="000000"/>
        </w:rPr>
        <w:t xml:space="preserve"> (DWP)</w:t>
      </w:r>
      <w:r w:rsidRPr="00117134">
        <w:rPr>
          <w:rFonts w:ascii="Arial" w:hAnsi="Arial" w:cs="Arial"/>
          <w:color w:val="000000"/>
        </w:rPr>
        <w:t>. We will update you in due course about how the trialling process will be rolled out.</w:t>
      </w:r>
    </w:p>
    <w:p w14:paraId="1AD20E97" w14:textId="77777777" w:rsidR="00117134" w:rsidRDefault="00117134" w:rsidP="00153985">
      <w:pPr>
        <w:ind w:left="567" w:hanging="567"/>
        <w:rPr>
          <w:rFonts w:ascii="Arial" w:hAnsi="Arial" w:cs="Arial"/>
          <w:b/>
        </w:rPr>
      </w:pPr>
    </w:p>
    <w:p w14:paraId="07867965" w14:textId="77777777" w:rsidR="00117134" w:rsidRDefault="00117134" w:rsidP="00153985">
      <w:pPr>
        <w:ind w:left="567" w:hanging="567"/>
        <w:rPr>
          <w:rFonts w:ascii="Arial" w:hAnsi="Arial" w:cs="Arial"/>
          <w:b/>
        </w:rPr>
      </w:pPr>
      <w:r>
        <w:rPr>
          <w:rFonts w:ascii="Arial" w:hAnsi="Arial" w:cs="Arial"/>
          <w:b/>
        </w:rPr>
        <w:t>Local Welfare Support</w:t>
      </w:r>
    </w:p>
    <w:p w14:paraId="4C852C1C" w14:textId="77777777" w:rsidR="00153985" w:rsidRDefault="00153985" w:rsidP="00153985">
      <w:pPr>
        <w:ind w:left="567" w:hanging="567"/>
        <w:rPr>
          <w:rFonts w:ascii="Arial" w:hAnsi="Arial" w:cs="Arial"/>
          <w:b/>
        </w:rPr>
      </w:pPr>
    </w:p>
    <w:p w14:paraId="4CEBD68E" w14:textId="6F29EEA9" w:rsidR="00117134" w:rsidRDefault="00117134" w:rsidP="00153985">
      <w:pPr>
        <w:pStyle w:val="ListParagraph"/>
        <w:numPr>
          <w:ilvl w:val="0"/>
          <w:numId w:val="1"/>
        </w:numPr>
        <w:ind w:left="567" w:hanging="567"/>
        <w:rPr>
          <w:rFonts w:ascii="Arial" w:hAnsi="Arial" w:cs="Arial"/>
        </w:rPr>
      </w:pPr>
      <w:r>
        <w:rPr>
          <w:rFonts w:ascii="Arial" w:hAnsi="Arial" w:cs="Arial"/>
        </w:rPr>
        <w:t xml:space="preserve">The </w:t>
      </w:r>
      <w:r w:rsidR="009D6E9B">
        <w:rPr>
          <w:rFonts w:ascii="Arial" w:hAnsi="Arial" w:cs="Arial"/>
        </w:rPr>
        <w:t xml:space="preserve">LGA </w:t>
      </w:r>
      <w:r w:rsidRPr="00117134">
        <w:rPr>
          <w:rFonts w:ascii="Arial" w:hAnsi="Arial" w:cs="Arial"/>
          <w:color w:val="000000"/>
        </w:rPr>
        <w:t>Chairman</w:t>
      </w:r>
      <w:r>
        <w:rPr>
          <w:rFonts w:ascii="Arial" w:hAnsi="Arial" w:cs="Arial"/>
        </w:rPr>
        <w:t xml:space="preserve"> wrote to Stephen Webb MP at the DWP on 14</w:t>
      </w:r>
      <w:r w:rsidR="00153985">
        <w:rPr>
          <w:rFonts w:ascii="Arial" w:hAnsi="Arial" w:cs="Arial"/>
        </w:rPr>
        <w:t xml:space="preserve"> </w:t>
      </w:r>
      <w:r>
        <w:rPr>
          <w:rFonts w:ascii="Arial" w:hAnsi="Arial" w:cs="Arial"/>
        </w:rPr>
        <w:t>March to express our concerns about the proposal for quarterly monitoring of Local Welfare Scheme</w:t>
      </w:r>
      <w:r w:rsidR="00153985">
        <w:rPr>
          <w:rFonts w:ascii="Arial" w:hAnsi="Arial" w:cs="Arial"/>
        </w:rPr>
        <w:t>s in the coming financial year.</w:t>
      </w:r>
      <w:r>
        <w:rPr>
          <w:rFonts w:ascii="Arial" w:hAnsi="Arial" w:cs="Arial"/>
        </w:rPr>
        <w:t xml:space="preserve"> We received a constructive reply from the Minister on 20 March, offering assurances that the process was not intended to impose new burdens and proposing further discussions between DWP and LGA officials.</w:t>
      </w:r>
    </w:p>
    <w:p w14:paraId="0E92EEA4" w14:textId="77777777" w:rsidR="00117134" w:rsidRDefault="00117134" w:rsidP="00153985">
      <w:pPr>
        <w:pStyle w:val="ListParagraph"/>
        <w:ind w:left="567" w:hanging="567"/>
        <w:rPr>
          <w:rFonts w:ascii="Arial" w:hAnsi="Arial" w:cs="Arial"/>
        </w:rPr>
      </w:pPr>
    </w:p>
    <w:p w14:paraId="35D9B004" w14:textId="6E691F75" w:rsidR="00117134" w:rsidRPr="00117134" w:rsidRDefault="00987735" w:rsidP="00153985">
      <w:pPr>
        <w:pStyle w:val="ListParagraph"/>
        <w:numPr>
          <w:ilvl w:val="0"/>
          <w:numId w:val="1"/>
        </w:numPr>
        <w:ind w:left="567" w:hanging="567"/>
        <w:rPr>
          <w:rFonts w:ascii="Arial" w:hAnsi="Arial" w:cs="Arial"/>
        </w:rPr>
      </w:pPr>
      <w:r>
        <w:rPr>
          <w:rFonts w:ascii="Arial" w:hAnsi="Arial" w:cs="Arial"/>
        </w:rPr>
        <w:t>Disappointingly</w:t>
      </w:r>
      <w:bookmarkStart w:id="0" w:name="_GoBack"/>
      <w:bookmarkEnd w:id="0"/>
      <w:r w:rsidR="00117134" w:rsidRPr="00117134">
        <w:rPr>
          <w:rFonts w:ascii="Arial" w:hAnsi="Arial" w:cs="Arial"/>
        </w:rPr>
        <w:t xml:space="preserve"> Government has not shifted on its decision to end sepa</w:t>
      </w:r>
      <w:r w:rsidR="009D6E9B">
        <w:rPr>
          <w:rFonts w:ascii="Arial" w:hAnsi="Arial" w:cs="Arial"/>
        </w:rPr>
        <w:t>rately identified funding for Local W</w:t>
      </w:r>
      <w:r w:rsidR="00117134" w:rsidRPr="00117134">
        <w:rPr>
          <w:rFonts w:ascii="Arial" w:hAnsi="Arial" w:cs="Arial"/>
        </w:rPr>
        <w:t xml:space="preserve">elfare </w:t>
      </w:r>
      <w:r w:rsidR="009D6E9B">
        <w:rPr>
          <w:rFonts w:ascii="Arial" w:hAnsi="Arial" w:cs="Arial"/>
        </w:rPr>
        <w:t>S</w:t>
      </w:r>
      <w:r w:rsidR="00117134" w:rsidRPr="00117134">
        <w:rPr>
          <w:rFonts w:ascii="Arial" w:hAnsi="Arial" w:cs="Arial"/>
        </w:rPr>
        <w:t>chemes altoge</w:t>
      </w:r>
      <w:r w:rsidR="00153985">
        <w:rPr>
          <w:rFonts w:ascii="Arial" w:hAnsi="Arial" w:cs="Arial"/>
        </w:rPr>
        <w:t>ther in 2015/16.</w:t>
      </w:r>
      <w:r w:rsidR="00117134" w:rsidRPr="00117134">
        <w:rPr>
          <w:rFonts w:ascii="Arial" w:hAnsi="Arial" w:cs="Arial"/>
        </w:rPr>
        <w:t xml:space="preserve"> DWP and </w:t>
      </w:r>
      <w:r w:rsidR="00EF3C99">
        <w:rPr>
          <w:rFonts w:ascii="Arial" w:hAnsi="Arial" w:cs="Arial"/>
        </w:rPr>
        <w:t xml:space="preserve">the </w:t>
      </w:r>
      <w:r w:rsidR="00117134" w:rsidRPr="00117134">
        <w:rPr>
          <w:rFonts w:ascii="Arial" w:hAnsi="Arial" w:cs="Arial"/>
        </w:rPr>
        <w:t>D</w:t>
      </w:r>
      <w:r w:rsidR="00EF3C99">
        <w:rPr>
          <w:rFonts w:ascii="Arial" w:hAnsi="Arial" w:cs="Arial"/>
        </w:rPr>
        <w:t xml:space="preserve">epartment or </w:t>
      </w:r>
      <w:r w:rsidR="00117134" w:rsidRPr="00117134">
        <w:rPr>
          <w:rFonts w:ascii="Arial" w:hAnsi="Arial" w:cs="Arial"/>
        </w:rPr>
        <w:t>C</w:t>
      </w:r>
      <w:r w:rsidR="00EF3C99">
        <w:rPr>
          <w:rFonts w:ascii="Arial" w:hAnsi="Arial" w:cs="Arial"/>
        </w:rPr>
        <w:t xml:space="preserve">ommunities and </w:t>
      </w:r>
      <w:r w:rsidR="00117134" w:rsidRPr="00117134">
        <w:rPr>
          <w:rFonts w:ascii="Arial" w:hAnsi="Arial" w:cs="Arial"/>
        </w:rPr>
        <w:t>L</w:t>
      </w:r>
      <w:r w:rsidR="00EF3C99">
        <w:rPr>
          <w:rFonts w:ascii="Arial" w:hAnsi="Arial" w:cs="Arial"/>
        </w:rPr>
        <w:t xml:space="preserve">ocal </w:t>
      </w:r>
      <w:r w:rsidR="00117134" w:rsidRPr="00117134">
        <w:rPr>
          <w:rFonts w:ascii="Arial" w:hAnsi="Arial" w:cs="Arial"/>
        </w:rPr>
        <w:t>G</w:t>
      </w:r>
      <w:r w:rsidR="00EF3C99">
        <w:rPr>
          <w:rFonts w:ascii="Arial" w:hAnsi="Arial" w:cs="Arial"/>
        </w:rPr>
        <w:t>overnment</w:t>
      </w:r>
      <w:r w:rsidR="009D6E9B">
        <w:rPr>
          <w:rFonts w:ascii="Arial" w:hAnsi="Arial" w:cs="Arial"/>
        </w:rPr>
        <w:t xml:space="preserve"> (DCLG)</w:t>
      </w:r>
      <w:r w:rsidR="00117134" w:rsidRPr="00117134">
        <w:rPr>
          <w:rFonts w:ascii="Arial" w:hAnsi="Arial" w:cs="Arial"/>
        </w:rPr>
        <w:t xml:space="preserve"> are planning to conduct their promised review of the fund; we will contribute to those discussions and also undertake our own work with councils to identify how the fund has been used since it was localised in April 2013, and the potential consequences of its removal.</w:t>
      </w:r>
    </w:p>
    <w:p w14:paraId="7B426A42" w14:textId="77777777" w:rsidR="00117134" w:rsidRDefault="00117134" w:rsidP="00153985">
      <w:pPr>
        <w:ind w:left="567" w:hanging="567"/>
        <w:rPr>
          <w:rFonts w:ascii="Arial" w:hAnsi="Arial" w:cs="Arial"/>
          <w:b/>
        </w:rPr>
      </w:pPr>
    </w:p>
    <w:p w14:paraId="3DF359E4" w14:textId="77777777" w:rsidR="00117134" w:rsidRDefault="00117134" w:rsidP="00153985">
      <w:pPr>
        <w:ind w:left="567" w:hanging="567"/>
        <w:rPr>
          <w:rFonts w:ascii="Arial" w:hAnsi="Arial" w:cs="Arial"/>
          <w:b/>
        </w:rPr>
      </w:pPr>
      <w:r>
        <w:rPr>
          <w:rFonts w:ascii="Arial" w:hAnsi="Arial" w:cs="Arial"/>
          <w:b/>
        </w:rPr>
        <w:t>Fraud</w:t>
      </w:r>
    </w:p>
    <w:p w14:paraId="6AB7EA73" w14:textId="77777777" w:rsidR="00153985" w:rsidRDefault="00153985" w:rsidP="00153985">
      <w:pPr>
        <w:ind w:left="567" w:hanging="567"/>
        <w:rPr>
          <w:rFonts w:ascii="Arial" w:hAnsi="Arial" w:cs="Arial"/>
          <w:b/>
        </w:rPr>
      </w:pPr>
    </w:p>
    <w:p w14:paraId="3BCC59AB" w14:textId="761CA1EF" w:rsidR="00117134" w:rsidRPr="00EF3C99" w:rsidRDefault="009D6E9B" w:rsidP="00153985">
      <w:pPr>
        <w:pStyle w:val="ListParagraph"/>
        <w:numPr>
          <w:ilvl w:val="0"/>
          <w:numId w:val="1"/>
        </w:numPr>
        <w:ind w:left="567" w:hanging="567"/>
        <w:rPr>
          <w:rFonts w:ascii="Arial" w:hAnsi="Arial" w:cs="Arial"/>
        </w:rPr>
      </w:pPr>
      <w:r>
        <w:rPr>
          <w:rFonts w:ascii="Arial" w:hAnsi="Arial" w:cs="Arial"/>
        </w:rPr>
        <w:t xml:space="preserve">On 17 March, </w:t>
      </w:r>
      <w:r w:rsidR="00EF3C99">
        <w:rPr>
          <w:rFonts w:ascii="Arial" w:hAnsi="Arial" w:cs="Arial"/>
        </w:rPr>
        <w:t xml:space="preserve">I </w:t>
      </w:r>
      <w:r w:rsidR="00117134">
        <w:rPr>
          <w:rFonts w:ascii="Arial" w:hAnsi="Arial" w:cs="Arial"/>
        </w:rPr>
        <w:t>gave evidence to a Work and Pensions Select Committee hearing on “fraud and error in the benefits system”.</w:t>
      </w:r>
      <w:r w:rsidR="00153985">
        <w:rPr>
          <w:rFonts w:ascii="Arial" w:hAnsi="Arial" w:cs="Arial"/>
        </w:rPr>
        <w:t xml:space="preserve"> </w:t>
      </w:r>
      <w:r w:rsidR="00117134" w:rsidRPr="00EF3C99">
        <w:rPr>
          <w:rFonts w:ascii="Arial" w:hAnsi="Arial" w:cs="Arial"/>
        </w:rPr>
        <w:t xml:space="preserve">This was an opportunity for us to press our key messages, particularly in relation to the implementation of the Single Fraud Investigation Service (SFIS). These included our concerns about staff transfers and the need for </w:t>
      </w:r>
      <w:r w:rsidR="00EF3C99">
        <w:rPr>
          <w:rFonts w:ascii="Arial" w:hAnsi="Arial" w:cs="Arial"/>
        </w:rPr>
        <w:t>DWP</w:t>
      </w:r>
      <w:r w:rsidR="00117134" w:rsidRPr="00EF3C99">
        <w:rPr>
          <w:rFonts w:ascii="Arial" w:hAnsi="Arial" w:cs="Arial"/>
        </w:rPr>
        <w:t xml:space="preserve"> and </w:t>
      </w:r>
      <w:r w:rsidR="00EF3C99">
        <w:rPr>
          <w:rFonts w:ascii="Arial" w:hAnsi="Arial" w:cs="Arial"/>
        </w:rPr>
        <w:t>D</w:t>
      </w:r>
      <w:r w:rsidR="00117134" w:rsidRPr="00EF3C99">
        <w:rPr>
          <w:rFonts w:ascii="Arial" w:hAnsi="Arial" w:cs="Arial"/>
        </w:rPr>
        <w:t>CLG to join-up conversations on SFIS implementation and the £16.6</w:t>
      </w:r>
      <w:r w:rsidR="00EF3C99">
        <w:rPr>
          <w:rFonts w:ascii="Arial" w:hAnsi="Arial" w:cs="Arial"/>
        </w:rPr>
        <w:t xml:space="preserve"> </w:t>
      </w:r>
      <w:r w:rsidR="00117134" w:rsidRPr="00EF3C99">
        <w:rPr>
          <w:rFonts w:ascii="Arial" w:hAnsi="Arial" w:cs="Arial"/>
        </w:rPr>
        <w:t>m</w:t>
      </w:r>
      <w:r w:rsidR="00EF3C99">
        <w:rPr>
          <w:rFonts w:ascii="Arial" w:hAnsi="Arial" w:cs="Arial"/>
        </w:rPr>
        <w:t>illion</w:t>
      </w:r>
      <w:r w:rsidR="00117134" w:rsidRPr="00EF3C99">
        <w:rPr>
          <w:rFonts w:ascii="Arial" w:hAnsi="Arial" w:cs="Arial"/>
        </w:rPr>
        <w:t xml:space="preserve"> </w:t>
      </w:r>
      <w:r w:rsidR="00EF3C99">
        <w:rPr>
          <w:rFonts w:ascii="Arial" w:hAnsi="Arial" w:cs="Arial"/>
        </w:rPr>
        <w:t>D</w:t>
      </w:r>
      <w:r w:rsidR="00117134" w:rsidRPr="00EF3C99">
        <w:rPr>
          <w:rFonts w:ascii="Arial" w:hAnsi="Arial" w:cs="Arial"/>
        </w:rPr>
        <w:t>CLG fraud fund.</w:t>
      </w:r>
    </w:p>
    <w:p w14:paraId="2998C6CB" w14:textId="77777777" w:rsidR="00117134" w:rsidRDefault="00117134" w:rsidP="00153985">
      <w:pPr>
        <w:pStyle w:val="ListParagraph"/>
        <w:ind w:left="567" w:hanging="567"/>
        <w:rPr>
          <w:rFonts w:ascii="Arial" w:hAnsi="Arial" w:cs="Arial"/>
        </w:rPr>
      </w:pPr>
    </w:p>
    <w:p w14:paraId="650F3322" w14:textId="3A498727" w:rsidR="00117134" w:rsidRDefault="00117134" w:rsidP="00153985">
      <w:pPr>
        <w:pStyle w:val="ListParagraph"/>
        <w:numPr>
          <w:ilvl w:val="0"/>
          <w:numId w:val="1"/>
        </w:numPr>
        <w:ind w:left="567" w:hanging="567"/>
        <w:rPr>
          <w:rFonts w:ascii="Arial" w:hAnsi="Arial" w:cs="Arial"/>
        </w:rPr>
      </w:pPr>
      <w:r w:rsidRPr="00117134">
        <w:rPr>
          <w:rFonts w:ascii="Arial" w:hAnsi="Arial" w:cs="Arial"/>
        </w:rPr>
        <w:t xml:space="preserve">We made the point that councils will still have a very strong interest in benefit fraud after the introduction of SFIS, </w:t>
      </w:r>
      <w:r w:rsidR="00C80B73">
        <w:rPr>
          <w:rFonts w:ascii="Arial" w:hAnsi="Arial" w:cs="Arial"/>
        </w:rPr>
        <w:t xml:space="preserve">because of our continuing role for now </w:t>
      </w:r>
      <w:r w:rsidR="00153985">
        <w:rPr>
          <w:rFonts w:ascii="Arial" w:hAnsi="Arial" w:cs="Arial"/>
        </w:rPr>
        <w:t>in the benefits system and also</w:t>
      </w:r>
      <w:r w:rsidRPr="00117134">
        <w:rPr>
          <w:rFonts w:ascii="Arial" w:hAnsi="Arial" w:cs="Arial"/>
        </w:rPr>
        <w:t xml:space="preserve"> because of the value to the public pu</w:t>
      </w:r>
      <w:r w:rsidR="00EF3C99">
        <w:rPr>
          <w:rFonts w:ascii="Arial" w:hAnsi="Arial" w:cs="Arial"/>
        </w:rPr>
        <w:t xml:space="preserve">rse of catching multiple fraud.  </w:t>
      </w:r>
      <w:r w:rsidRPr="00117134">
        <w:rPr>
          <w:rFonts w:ascii="Arial" w:hAnsi="Arial" w:cs="Arial"/>
        </w:rPr>
        <w:t xml:space="preserve">Councils need to retain the ability to combine prosecutions for different offences if there is more than one. </w:t>
      </w:r>
    </w:p>
    <w:p w14:paraId="132993F1" w14:textId="77777777" w:rsidR="00117134" w:rsidRPr="00117134" w:rsidRDefault="00117134" w:rsidP="00153985">
      <w:pPr>
        <w:pStyle w:val="ListParagraph"/>
        <w:ind w:left="567" w:hanging="567"/>
        <w:rPr>
          <w:rFonts w:ascii="Arial" w:hAnsi="Arial" w:cs="Arial"/>
        </w:rPr>
      </w:pPr>
    </w:p>
    <w:p w14:paraId="3D1D504E" w14:textId="77777777" w:rsidR="00117134" w:rsidRPr="00117134" w:rsidRDefault="00117134" w:rsidP="00153985">
      <w:pPr>
        <w:pStyle w:val="ListParagraph"/>
        <w:numPr>
          <w:ilvl w:val="0"/>
          <w:numId w:val="1"/>
        </w:numPr>
        <w:ind w:left="567" w:hanging="567"/>
        <w:rPr>
          <w:rFonts w:ascii="Arial" w:hAnsi="Arial" w:cs="Arial"/>
        </w:rPr>
      </w:pPr>
      <w:r w:rsidRPr="00117134">
        <w:rPr>
          <w:rFonts w:ascii="Arial" w:hAnsi="Arial" w:cs="Arial"/>
        </w:rPr>
        <w:t>We also emphasised the importance of ensuring that central and local government work together effectively to design out error from the Universal Credit interface in order to minimise the scope for claimant error, which might otherwise have a significant impact on people’s lives, as well as a cost to the public purse.</w:t>
      </w:r>
    </w:p>
    <w:p w14:paraId="289E8C51" w14:textId="77777777" w:rsidR="00447B3F" w:rsidRDefault="00447B3F" w:rsidP="00153985">
      <w:pPr>
        <w:pStyle w:val="ListParagraph"/>
        <w:ind w:left="567" w:hanging="567"/>
        <w:rPr>
          <w:rFonts w:ascii="Arial" w:eastAsia="Times New Roman" w:hAnsi="Arial" w:cs="Arial"/>
          <w:b/>
        </w:rPr>
      </w:pPr>
    </w:p>
    <w:p w14:paraId="7D75DE36" w14:textId="77777777" w:rsidR="00153985" w:rsidRDefault="00153985" w:rsidP="00153985">
      <w:pPr>
        <w:pStyle w:val="ListParagraph"/>
        <w:ind w:left="567" w:hanging="567"/>
        <w:rPr>
          <w:rFonts w:ascii="Arial" w:eastAsia="Times New Roman" w:hAnsi="Arial" w:cs="Arial"/>
          <w:b/>
        </w:rPr>
      </w:pPr>
    </w:p>
    <w:p w14:paraId="2DDACBAF" w14:textId="77777777" w:rsidR="00153985" w:rsidRDefault="00153985" w:rsidP="00153985">
      <w:pPr>
        <w:pStyle w:val="ListParagraph"/>
        <w:ind w:left="567" w:hanging="567"/>
        <w:rPr>
          <w:rFonts w:ascii="Arial" w:eastAsia="Times New Roman" w:hAnsi="Arial" w:cs="Arial"/>
          <w:b/>
        </w:rPr>
      </w:pPr>
    </w:p>
    <w:p w14:paraId="3DC4BB09" w14:textId="77777777" w:rsidR="00153985" w:rsidRDefault="00153985" w:rsidP="00153985">
      <w:pPr>
        <w:pStyle w:val="ListParagraph"/>
        <w:ind w:left="567" w:hanging="567"/>
        <w:rPr>
          <w:rFonts w:ascii="Arial" w:eastAsia="Times New Roman" w:hAnsi="Arial" w:cs="Arial"/>
          <w:b/>
        </w:rPr>
      </w:pPr>
    </w:p>
    <w:p w14:paraId="6579B9F1" w14:textId="77777777" w:rsidR="000D5EF0" w:rsidRDefault="00D739FB" w:rsidP="00153985">
      <w:pPr>
        <w:pStyle w:val="ListParagraph"/>
        <w:ind w:left="567" w:hanging="567"/>
        <w:rPr>
          <w:rFonts w:ascii="Arial" w:eastAsia="Times New Roman" w:hAnsi="Arial" w:cs="Arial"/>
          <w:b/>
        </w:rPr>
      </w:pPr>
      <w:r w:rsidRPr="00807A77">
        <w:rPr>
          <w:rFonts w:ascii="Arial" w:eastAsia="Times New Roman" w:hAnsi="Arial" w:cs="Arial"/>
          <w:b/>
        </w:rPr>
        <w:lastRenderedPageBreak/>
        <w:t>Municipal</w:t>
      </w:r>
      <w:r w:rsidR="00735C8B" w:rsidRPr="00807A77">
        <w:rPr>
          <w:rFonts w:ascii="Arial" w:eastAsia="Times New Roman" w:hAnsi="Arial" w:cs="Arial"/>
          <w:b/>
        </w:rPr>
        <w:t xml:space="preserve"> Bonds </w:t>
      </w:r>
      <w:r w:rsidR="00D23D8F" w:rsidRPr="00807A77">
        <w:rPr>
          <w:rFonts w:ascii="Arial" w:eastAsia="Times New Roman" w:hAnsi="Arial" w:cs="Arial"/>
          <w:b/>
        </w:rPr>
        <w:t xml:space="preserve">Agency </w:t>
      </w:r>
    </w:p>
    <w:p w14:paraId="31D2C254" w14:textId="77777777" w:rsidR="00153985" w:rsidRPr="00807A77" w:rsidRDefault="00153985" w:rsidP="00153985">
      <w:pPr>
        <w:pStyle w:val="ListParagraph"/>
        <w:ind w:left="567" w:hanging="567"/>
        <w:rPr>
          <w:rFonts w:ascii="Arial" w:eastAsia="Times New Roman" w:hAnsi="Arial" w:cs="Arial"/>
          <w:b/>
        </w:rPr>
      </w:pPr>
    </w:p>
    <w:p w14:paraId="09DF4D70" w14:textId="4DFAF637" w:rsidR="004C627D" w:rsidRPr="004C627D" w:rsidRDefault="00EF3C99" w:rsidP="00153985">
      <w:pPr>
        <w:pStyle w:val="ListParagraph"/>
        <w:numPr>
          <w:ilvl w:val="0"/>
          <w:numId w:val="1"/>
        </w:numPr>
        <w:ind w:left="567" w:hanging="567"/>
        <w:rPr>
          <w:rFonts w:ascii="Arial" w:eastAsia="Times New Roman" w:hAnsi="Arial" w:cs="Arial"/>
          <w:lang w:eastAsia="en-GB"/>
        </w:rPr>
      </w:pPr>
      <w:r w:rsidRPr="004C627D">
        <w:rPr>
          <w:rFonts w:ascii="Arial" w:eastAsia="Times New Roman" w:hAnsi="Arial" w:cs="Arial"/>
          <w:lang w:eastAsia="en-GB"/>
        </w:rPr>
        <w:t>On 20 March, the LGA E</w:t>
      </w:r>
      <w:r w:rsidR="00807A77" w:rsidRPr="004C627D">
        <w:rPr>
          <w:rFonts w:ascii="Arial" w:eastAsia="Times New Roman" w:hAnsi="Arial" w:cs="Arial"/>
          <w:lang w:eastAsia="en-GB"/>
        </w:rPr>
        <w:t xml:space="preserve">xecutive endorsed a revised business case for the establishment of a Municipal Bonds Agency and decided to proceed with the project.  </w:t>
      </w:r>
      <w:r w:rsidR="004C627D" w:rsidRPr="004C627D">
        <w:rPr>
          <w:rFonts w:ascii="Arial" w:eastAsia="Times New Roman" w:hAnsi="Arial" w:cs="Arial"/>
          <w:lang w:eastAsia="en-GB"/>
        </w:rPr>
        <w:t xml:space="preserve">The </w:t>
      </w:r>
      <w:r w:rsidR="004C627D">
        <w:rPr>
          <w:rFonts w:ascii="Arial" w:eastAsia="Times New Roman" w:hAnsi="Arial" w:cs="Arial"/>
          <w:lang w:eastAsia="en-GB"/>
        </w:rPr>
        <w:t xml:space="preserve">project </w:t>
      </w:r>
      <w:r w:rsidR="00807A77" w:rsidRPr="004C627D">
        <w:rPr>
          <w:rFonts w:ascii="Arial" w:eastAsia="Times New Roman" w:hAnsi="Arial" w:cs="Arial"/>
          <w:lang w:eastAsia="en-GB"/>
        </w:rPr>
        <w:t>offers not only the prospect of cheaper borrowing for councils, but also an investment opportunity for both coun</w:t>
      </w:r>
      <w:r w:rsidR="00153985">
        <w:rPr>
          <w:rFonts w:ascii="Arial" w:eastAsia="Times New Roman" w:hAnsi="Arial" w:cs="Arial"/>
          <w:lang w:eastAsia="en-GB"/>
        </w:rPr>
        <w:t>cils and council pension funds.</w:t>
      </w:r>
      <w:r w:rsidR="00807A77" w:rsidRPr="004C627D">
        <w:rPr>
          <w:rFonts w:ascii="Arial" w:eastAsia="Times New Roman" w:hAnsi="Arial" w:cs="Arial"/>
          <w:lang w:eastAsia="en-GB"/>
        </w:rPr>
        <w:t xml:space="preserve"> </w:t>
      </w:r>
      <w:r w:rsidR="004C627D" w:rsidRPr="004C627D">
        <w:rPr>
          <w:rFonts w:ascii="Arial" w:eastAsia="Times New Roman" w:hAnsi="Arial" w:cs="Arial"/>
          <w:lang w:eastAsia="en-GB"/>
        </w:rPr>
        <w:t xml:space="preserve">The full revised </w:t>
      </w:r>
      <w:r w:rsidR="00CC0E94">
        <w:rPr>
          <w:rFonts w:ascii="Arial" w:eastAsia="Times New Roman" w:hAnsi="Arial" w:cs="Arial"/>
          <w:lang w:eastAsia="en-GB"/>
        </w:rPr>
        <w:t>Business C</w:t>
      </w:r>
      <w:r w:rsidR="004C627D" w:rsidRPr="004C627D">
        <w:rPr>
          <w:rFonts w:ascii="Arial" w:eastAsia="Times New Roman" w:hAnsi="Arial" w:cs="Arial"/>
          <w:lang w:eastAsia="en-GB"/>
        </w:rPr>
        <w:t xml:space="preserve">ase together with a two page summary can be accessed on the LGA website at: </w:t>
      </w:r>
      <w:hyperlink r:id="rId11" w:history="1">
        <w:r w:rsidR="004C627D" w:rsidRPr="004C627D">
          <w:rPr>
            <w:rFonts w:ascii="Arial" w:eastAsia="Times New Roman" w:hAnsi="Arial" w:cs="Arial"/>
            <w:color w:val="0000FF" w:themeColor="hyperlink"/>
            <w:u w:val="single"/>
            <w:lang w:eastAsia="en-GB"/>
          </w:rPr>
          <w:t>http://www.local.gov.uk/finance/-/journal_content/56/10180/3684139/ARTICLE</w:t>
        </w:r>
      </w:hyperlink>
      <w:r w:rsidR="004C627D" w:rsidRPr="004C627D">
        <w:rPr>
          <w:rFonts w:ascii="Arial" w:eastAsia="Times New Roman" w:hAnsi="Arial" w:cs="Arial"/>
          <w:lang w:eastAsia="en-GB"/>
        </w:rPr>
        <w:t>.</w:t>
      </w:r>
    </w:p>
    <w:p w14:paraId="56AA70F7" w14:textId="77777777" w:rsidR="004C627D" w:rsidRPr="00807A77" w:rsidRDefault="004C627D" w:rsidP="00153985">
      <w:pPr>
        <w:pStyle w:val="ListParagraph"/>
        <w:ind w:left="567" w:hanging="567"/>
        <w:rPr>
          <w:rFonts w:ascii="Arial" w:eastAsia="Times New Roman" w:hAnsi="Arial" w:cs="Arial"/>
          <w:lang w:eastAsia="en-GB"/>
        </w:rPr>
      </w:pPr>
    </w:p>
    <w:p w14:paraId="63BCA52C" w14:textId="1CE6421D" w:rsidR="00807A77" w:rsidRPr="00807A77" w:rsidRDefault="004C627D" w:rsidP="00153985">
      <w:pPr>
        <w:pStyle w:val="ListParagraph"/>
        <w:numPr>
          <w:ilvl w:val="0"/>
          <w:numId w:val="1"/>
        </w:numPr>
        <w:ind w:left="567" w:hanging="567"/>
        <w:rPr>
          <w:rFonts w:ascii="Arial" w:eastAsia="Times New Roman" w:hAnsi="Arial" w:cs="Arial"/>
          <w:lang w:eastAsia="en-GB"/>
        </w:rPr>
      </w:pPr>
      <w:r>
        <w:rPr>
          <w:rFonts w:ascii="Arial" w:eastAsia="Times New Roman" w:hAnsi="Arial" w:cs="Arial"/>
          <w:lang w:eastAsia="en-GB"/>
        </w:rPr>
        <w:t>W</w:t>
      </w:r>
      <w:r w:rsidR="00807A77" w:rsidRPr="00807A77">
        <w:rPr>
          <w:rFonts w:ascii="Arial" w:eastAsia="Times New Roman" w:hAnsi="Arial" w:cs="Arial"/>
          <w:lang w:eastAsia="en-GB"/>
        </w:rPr>
        <w:t>e are now beginning a six month mobilisation phase, initially focused on getting the investment commitment w</w:t>
      </w:r>
      <w:r w:rsidR="00153985">
        <w:rPr>
          <w:rFonts w:ascii="Arial" w:eastAsia="Times New Roman" w:hAnsi="Arial" w:cs="Arial"/>
          <w:lang w:eastAsia="en-GB"/>
        </w:rPr>
        <w:t>e need to establish the Agency.</w:t>
      </w:r>
      <w:r w:rsidR="00807A77" w:rsidRPr="00807A77">
        <w:rPr>
          <w:rFonts w:ascii="Arial" w:eastAsia="Times New Roman" w:hAnsi="Arial" w:cs="Arial"/>
          <w:lang w:eastAsia="en-GB"/>
        </w:rPr>
        <w:t xml:space="preserve"> Without in the first instance identifying the investment required to establish the Agency, and, secondly, finding committed borrowers for the capital raised f</w:t>
      </w:r>
      <w:r w:rsidR="00CC0E94">
        <w:rPr>
          <w:rFonts w:ascii="Arial" w:eastAsia="Times New Roman" w:hAnsi="Arial" w:cs="Arial"/>
          <w:lang w:eastAsia="en-GB"/>
        </w:rPr>
        <w:t xml:space="preserve">rom the first bond, </w:t>
      </w:r>
      <w:r w:rsidR="00807A77" w:rsidRPr="00807A77">
        <w:rPr>
          <w:rFonts w:ascii="Arial" w:eastAsia="Times New Roman" w:hAnsi="Arial" w:cs="Arial"/>
          <w:lang w:eastAsia="en-GB"/>
        </w:rPr>
        <w:t>it won’t be possible to go further.</w:t>
      </w:r>
    </w:p>
    <w:p w14:paraId="571962F9" w14:textId="77777777" w:rsidR="00807A77" w:rsidRPr="00807A77" w:rsidRDefault="00807A77" w:rsidP="00153985">
      <w:pPr>
        <w:pStyle w:val="ListParagraph"/>
        <w:ind w:left="567" w:hanging="567"/>
        <w:rPr>
          <w:rFonts w:ascii="Arial" w:eastAsia="Times New Roman" w:hAnsi="Arial" w:cs="Arial"/>
          <w:lang w:eastAsia="en-GB"/>
        </w:rPr>
      </w:pPr>
    </w:p>
    <w:p w14:paraId="03F6CA12" w14:textId="082001A3" w:rsidR="00807A77" w:rsidRPr="00153985" w:rsidRDefault="00807A77" w:rsidP="00153985">
      <w:pPr>
        <w:pStyle w:val="ListParagraph"/>
        <w:numPr>
          <w:ilvl w:val="0"/>
          <w:numId w:val="1"/>
        </w:numPr>
        <w:ind w:left="567" w:hanging="567"/>
        <w:rPr>
          <w:rFonts w:ascii="Arial" w:eastAsia="Times New Roman" w:hAnsi="Arial" w:cs="Arial"/>
          <w:lang w:eastAsia="en-GB"/>
        </w:rPr>
      </w:pPr>
      <w:r w:rsidRPr="00807A77">
        <w:rPr>
          <w:rFonts w:ascii="Arial" w:eastAsia="Times New Roman" w:hAnsi="Arial" w:cs="Arial"/>
          <w:lang w:eastAsia="en-GB"/>
        </w:rPr>
        <w:t>If the revised business case encourages you to think that your council might like to become either a founder investor or an early borrower from the Agency we would like to hear from you</w:t>
      </w:r>
      <w:r w:rsidR="00153985">
        <w:rPr>
          <w:rFonts w:ascii="Arial" w:eastAsia="Times New Roman" w:hAnsi="Arial" w:cs="Arial"/>
          <w:lang w:eastAsia="en-GB"/>
        </w:rPr>
        <w:t xml:space="preserve">. </w:t>
      </w:r>
      <w:r w:rsidR="00CC0E94">
        <w:rPr>
          <w:rFonts w:ascii="Arial" w:eastAsia="Times New Roman" w:hAnsi="Arial" w:cs="Arial"/>
          <w:lang w:eastAsia="en-GB"/>
        </w:rPr>
        <w:t xml:space="preserve">We </w:t>
      </w:r>
      <w:r w:rsidRPr="00807A77">
        <w:rPr>
          <w:rFonts w:ascii="Arial" w:eastAsia="Times New Roman" w:hAnsi="Arial" w:cs="Arial"/>
          <w:lang w:eastAsia="en-GB"/>
        </w:rPr>
        <w:t>would be happy to arrange for Aidan Brady, the Lead Ad</w:t>
      </w:r>
      <w:r w:rsidR="00153985">
        <w:rPr>
          <w:rFonts w:ascii="Arial" w:eastAsia="Times New Roman" w:hAnsi="Arial" w:cs="Arial"/>
          <w:lang w:eastAsia="en-GB"/>
        </w:rPr>
        <w:t>viser, to come and talk to you.</w:t>
      </w:r>
      <w:r w:rsidRPr="00807A77">
        <w:rPr>
          <w:rFonts w:ascii="Arial" w:eastAsia="Times New Roman" w:hAnsi="Arial" w:cs="Arial"/>
          <w:lang w:eastAsia="en-GB"/>
        </w:rPr>
        <w:t xml:space="preserve"> If you are at all interested or have any questions, please contact either Paul Raynes, </w:t>
      </w:r>
      <w:hyperlink r:id="rId12" w:history="1">
        <w:r w:rsidRPr="00807A77">
          <w:rPr>
            <w:rFonts w:ascii="Arial" w:eastAsia="Times New Roman" w:hAnsi="Arial" w:cs="Arial"/>
            <w:color w:val="0000FF" w:themeColor="hyperlink"/>
            <w:u w:val="single"/>
            <w:lang w:eastAsia="en-GB"/>
          </w:rPr>
          <w:t>paul.raynes@local.gov.uk</w:t>
        </w:r>
      </w:hyperlink>
      <w:r w:rsidR="00153985">
        <w:rPr>
          <w:rFonts w:ascii="Arial" w:eastAsia="Times New Roman" w:hAnsi="Arial" w:cs="Arial"/>
          <w:lang w:eastAsia="en-GB"/>
        </w:rPr>
        <w:t xml:space="preserve"> or John Wright, </w:t>
      </w:r>
      <w:hyperlink r:id="rId13" w:history="1">
        <w:r w:rsidRPr="00807A77">
          <w:rPr>
            <w:rFonts w:ascii="Arial" w:eastAsia="Times New Roman" w:hAnsi="Arial" w:cs="Arial"/>
            <w:color w:val="0000FF" w:themeColor="hyperlink"/>
            <w:u w:val="single"/>
            <w:lang w:eastAsia="en-GB"/>
          </w:rPr>
          <w:t>john.wright@local.gov.uk</w:t>
        </w:r>
      </w:hyperlink>
      <w:r w:rsidR="00153985">
        <w:rPr>
          <w:rFonts w:ascii="Arial" w:eastAsia="Times New Roman" w:hAnsi="Arial" w:cs="Arial"/>
          <w:color w:val="0000FF" w:themeColor="hyperlink"/>
          <w:u w:val="single"/>
          <w:lang w:eastAsia="en-GB"/>
        </w:rPr>
        <w:t>.</w:t>
      </w:r>
    </w:p>
    <w:p w14:paraId="4EEB6F01" w14:textId="77777777" w:rsidR="00153985" w:rsidRPr="00153985" w:rsidRDefault="00153985" w:rsidP="00153985">
      <w:pPr>
        <w:pStyle w:val="ListParagraph"/>
        <w:rPr>
          <w:rFonts w:ascii="Arial" w:eastAsia="Times New Roman" w:hAnsi="Arial" w:cs="Arial"/>
          <w:lang w:eastAsia="en-GB"/>
        </w:rPr>
      </w:pPr>
    </w:p>
    <w:p w14:paraId="43D97310" w14:textId="77777777" w:rsidR="00153985" w:rsidRDefault="00153985" w:rsidP="00153985">
      <w:pPr>
        <w:pStyle w:val="ListParagraph"/>
        <w:ind w:left="567"/>
        <w:rPr>
          <w:rFonts w:ascii="Arial" w:eastAsia="Times New Roman" w:hAnsi="Arial" w:cs="Arial"/>
          <w:lang w:eastAsia="en-GB"/>
        </w:rPr>
      </w:pPr>
    </w:p>
    <w:p w14:paraId="54040042" w14:textId="77777777" w:rsidR="00153985" w:rsidRPr="00807A77" w:rsidRDefault="00153985" w:rsidP="00153985">
      <w:pPr>
        <w:pStyle w:val="ListParagraph"/>
        <w:ind w:left="567"/>
        <w:rPr>
          <w:rFonts w:ascii="Arial" w:eastAsia="Times New Roman" w:hAnsi="Arial" w:cs="Arial"/>
          <w:lang w:eastAsia="en-GB"/>
        </w:rPr>
      </w:pPr>
    </w:p>
    <w:p w14:paraId="2DB2BF53" w14:textId="77777777" w:rsidR="00447B3F" w:rsidRPr="00447B3F" w:rsidRDefault="00447B3F" w:rsidP="00153985">
      <w:pPr>
        <w:ind w:left="567" w:hanging="567"/>
        <w:rPr>
          <w:rFonts w:ascii="Arial" w:hAnsi="Arial" w:cs="Arial"/>
          <w:color w:val="000000"/>
        </w:rPr>
      </w:pPr>
    </w:p>
    <w:tbl>
      <w:tblPr>
        <w:tblpPr w:leftFromText="180" w:rightFromText="180" w:vertAnchor="text" w:horzAnchor="margin" w:tblpY="851"/>
        <w:tblW w:w="0" w:type="auto"/>
        <w:tblLook w:val="01E0" w:firstRow="1" w:lastRow="1" w:firstColumn="1" w:lastColumn="1" w:noHBand="0" w:noVBand="0"/>
      </w:tblPr>
      <w:tblGrid>
        <w:gridCol w:w="2802"/>
        <w:gridCol w:w="6378"/>
      </w:tblGrid>
      <w:tr w:rsidR="00D25A00" w:rsidRPr="00AF2800" w14:paraId="73A5EC28" w14:textId="77777777" w:rsidTr="00D25A00">
        <w:trPr>
          <w:trHeight w:val="197"/>
        </w:trPr>
        <w:tc>
          <w:tcPr>
            <w:tcW w:w="2802" w:type="dxa"/>
            <w:vAlign w:val="center"/>
          </w:tcPr>
          <w:p w14:paraId="3D62A221" w14:textId="77777777" w:rsidR="00D25A00" w:rsidRPr="00AF2800" w:rsidRDefault="00D25A00" w:rsidP="00153985">
            <w:pPr>
              <w:pStyle w:val="MainText"/>
              <w:spacing w:line="240" w:lineRule="auto"/>
              <w:ind w:left="567" w:hanging="567"/>
              <w:rPr>
                <w:rFonts w:ascii="Arial" w:hAnsi="Arial" w:cs="Arial"/>
                <w:szCs w:val="22"/>
              </w:rPr>
            </w:pPr>
            <w:r w:rsidRPr="00AF2800">
              <w:rPr>
                <w:rFonts w:ascii="Arial" w:hAnsi="Arial" w:cs="Arial"/>
                <w:b/>
                <w:szCs w:val="22"/>
              </w:rPr>
              <w:t>Contact officer:</w:t>
            </w:r>
            <w:r w:rsidRPr="00AF2800">
              <w:rPr>
                <w:rFonts w:ascii="Arial" w:hAnsi="Arial" w:cs="Arial"/>
                <w:szCs w:val="22"/>
              </w:rPr>
              <w:t xml:space="preserve">  </w:t>
            </w:r>
          </w:p>
        </w:tc>
        <w:tc>
          <w:tcPr>
            <w:tcW w:w="6378" w:type="dxa"/>
            <w:vAlign w:val="center"/>
          </w:tcPr>
          <w:p w14:paraId="0BF290B3" w14:textId="77777777" w:rsidR="00D25A00" w:rsidRPr="00AF2800" w:rsidRDefault="00D25A00" w:rsidP="00153985">
            <w:pPr>
              <w:pStyle w:val="MainText"/>
              <w:spacing w:line="240" w:lineRule="auto"/>
              <w:ind w:left="567" w:hanging="567"/>
              <w:rPr>
                <w:rFonts w:ascii="Arial" w:hAnsi="Arial" w:cs="Arial"/>
                <w:szCs w:val="22"/>
              </w:rPr>
            </w:pPr>
            <w:r w:rsidRPr="00AF2800">
              <w:rPr>
                <w:rFonts w:ascii="Arial" w:hAnsi="Arial" w:cs="Arial"/>
                <w:szCs w:val="22"/>
              </w:rPr>
              <w:t>Alan Finch</w:t>
            </w:r>
          </w:p>
        </w:tc>
      </w:tr>
      <w:tr w:rsidR="00D25A00" w:rsidRPr="00AF2800" w14:paraId="397B9E97" w14:textId="77777777" w:rsidTr="00D25A00">
        <w:trPr>
          <w:trHeight w:val="243"/>
        </w:trPr>
        <w:tc>
          <w:tcPr>
            <w:tcW w:w="2802" w:type="dxa"/>
            <w:vAlign w:val="center"/>
          </w:tcPr>
          <w:p w14:paraId="3F619F29" w14:textId="77777777" w:rsidR="00D25A00" w:rsidRPr="00AF2800" w:rsidRDefault="00D25A00" w:rsidP="00153985">
            <w:pPr>
              <w:pStyle w:val="MainText"/>
              <w:spacing w:line="240" w:lineRule="auto"/>
              <w:ind w:left="567" w:hanging="567"/>
              <w:rPr>
                <w:rFonts w:ascii="Arial" w:hAnsi="Arial" w:cs="Arial"/>
                <w:b/>
                <w:szCs w:val="22"/>
              </w:rPr>
            </w:pPr>
            <w:r w:rsidRPr="00AF2800">
              <w:rPr>
                <w:rFonts w:ascii="Arial" w:hAnsi="Arial" w:cs="Arial"/>
                <w:b/>
                <w:szCs w:val="22"/>
              </w:rPr>
              <w:t>Position:</w:t>
            </w:r>
          </w:p>
        </w:tc>
        <w:tc>
          <w:tcPr>
            <w:tcW w:w="6378" w:type="dxa"/>
            <w:vAlign w:val="center"/>
          </w:tcPr>
          <w:p w14:paraId="1F23BFA3" w14:textId="77777777" w:rsidR="00D25A00" w:rsidRPr="00AF2800" w:rsidRDefault="00D25A00" w:rsidP="00153985">
            <w:pPr>
              <w:pStyle w:val="MainText"/>
              <w:spacing w:line="240" w:lineRule="auto"/>
              <w:ind w:left="567" w:hanging="567"/>
              <w:rPr>
                <w:rFonts w:ascii="Arial" w:hAnsi="Arial" w:cs="Arial"/>
                <w:szCs w:val="22"/>
              </w:rPr>
            </w:pPr>
            <w:r w:rsidRPr="00AF2800">
              <w:rPr>
                <w:rFonts w:ascii="Arial" w:hAnsi="Arial" w:cs="Arial"/>
                <w:szCs w:val="22"/>
              </w:rPr>
              <w:t>Head of Finance</w:t>
            </w:r>
          </w:p>
        </w:tc>
      </w:tr>
      <w:tr w:rsidR="00D25A00" w:rsidRPr="00AF2800" w14:paraId="6B608ED9" w14:textId="77777777" w:rsidTr="00D25A00">
        <w:trPr>
          <w:trHeight w:val="275"/>
        </w:trPr>
        <w:tc>
          <w:tcPr>
            <w:tcW w:w="2802" w:type="dxa"/>
            <w:vAlign w:val="center"/>
          </w:tcPr>
          <w:p w14:paraId="567FE08B" w14:textId="77777777" w:rsidR="00D25A00" w:rsidRPr="00AF2800" w:rsidRDefault="00D25A00" w:rsidP="00153985">
            <w:pPr>
              <w:pStyle w:val="MainText"/>
              <w:spacing w:line="240" w:lineRule="auto"/>
              <w:ind w:left="567" w:hanging="567"/>
              <w:rPr>
                <w:rFonts w:ascii="Arial" w:hAnsi="Arial" w:cs="Arial"/>
                <w:b/>
                <w:szCs w:val="22"/>
              </w:rPr>
            </w:pPr>
            <w:r w:rsidRPr="00AF2800">
              <w:rPr>
                <w:rFonts w:ascii="Arial" w:hAnsi="Arial" w:cs="Arial"/>
                <w:b/>
                <w:szCs w:val="22"/>
              </w:rPr>
              <w:t>Phone no:</w:t>
            </w:r>
          </w:p>
        </w:tc>
        <w:tc>
          <w:tcPr>
            <w:tcW w:w="6378" w:type="dxa"/>
            <w:vAlign w:val="center"/>
          </w:tcPr>
          <w:p w14:paraId="02D61E99" w14:textId="77777777" w:rsidR="00D25A00" w:rsidRPr="00AF2800" w:rsidRDefault="00D25A00" w:rsidP="00153985">
            <w:pPr>
              <w:pStyle w:val="MainText"/>
              <w:spacing w:line="240" w:lineRule="auto"/>
              <w:ind w:left="567" w:hanging="567"/>
              <w:rPr>
                <w:rFonts w:ascii="Arial" w:hAnsi="Arial" w:cs="Arial"/>
                <w:szCs w:val="22"/>
              </w:rPr>
            </w:pPr>
            <w:r w:rsidRPr="00AF2800">
              <w:rPr>
                <w:rFonts w:ascii="Arial" w:hAnsi="Arial" w:cs="Arial"/>
                <w:szCs w:val="22"/>
              </w:rPr>
              <w:t>020 7664 3085</w:t>
            </w:r>
          </w:p>
        </w:tc>
      </w:tr>
      <w:tr w:rsidR="00D25A00" w:rsidRPr="00AF2800" w14:paraId="38668439" w14:textId="77777777" w:rsidTr="00D25A00">
        <w:trPr>
          <w:trHeight w:val="80"/>
        </w:trPr>
        <w:tc>
          <w:tcPr>
            <w:tcW w:w="2802" w:type="dxa"/>
            <w:vAlign w:val="center"/>
          </w:tcPr>
          <w:p w14:paraId="72550EAC" w14:textId="77777777" w:rsidR="00D25A00" w:rsidRPr="00AF2800" w:rsidRDefault="00D25A00" w:rsidP="00153985">
            <w:pPr>
              <w:pStyle w:val="MainText"/>
              <w:spacing w:line="240" w:lineRule="auto"/>
              <w:ind w:left="567" w:hanging="567"/>
              <w:rPr>
                <w:rFonts w:ascii="Arial" w:hAnsi="Arial" w:cs="Arial"/>
                <w:b/>
                <w:szCs w:val="22"/>
              </w:rPr>
            </w:pPr>
            <w:r w:rsidRPr="00AF2800">
              <w:rPr>
                <w:rFonts w:ascii="Arial" w:hAnsi="Arial" w:cs="Arial"/>
                <w:b/>
                <w:szCs w:val="22"/>
              </w:rPr>
              <w:t>E-mail:</w:t>
            </w:r>
          </w:p>
        </w:tc>
        <w:tc>
          <w:tcPr>
            <w:tcW w:w="6378" w:type="dxa"/>
            <w:vAlign w:val="center"/>
          </w:tcPr>
          <w:p w14:paraId="4420C65C" w14:textId="77777777" w:rsidR="00D25A00" w:rsidRPr="00AF2800" w:rsidRDefault="00987735" w:rsidP="00153985">
            <w:pPr>
              <w:pStyle w:val="MainText"/>
              <w:spacing w:line="240" w:lineRule="auto"/>
              <w:ind w:left="567" w:hanging="567"/>
              <w:rPr>
                <w:rFonts w:ascii="Arial" w:hAnsi="Arial" w:cs="Arial"/>
                <w:color w:val="0000FF"/>
                <w:szCs w:val="22"/>
                <w:u w:val="single"/>
              </w:rPr>
            </w:pPr>
            <w:hyperlink r:id="rId14" w:history="1">
              <w:r w:rsidR="00D25A00" w:rsidRPr="00AF2800">
                <w:rPr>
                  <w:rStyle w:val="Hyperlink"/>
                  <w:rFonts w:ascii="Arial" w:hAnsi="Arial" w:cs="Arial"/>
                  <w:szCs w:val="22"/>
                </w:rPr>
                <w:t>alan.finch@local.gov.uk</w:t>
              </w:r>
            </w:hyperlink>
          </w:p>
        </w:tc>
      </w:tr>
    </w:tbl>
    <w:p w14:paraId="4FEB5F84" w14:textId="77777777" w:rsidR="00110005" w:rsidRPr="00110005" w:rsidRDefault="00110005" w:rsidP="00110005">
      <w:pPr>
        <w:rPr>
          <w:rFonts w:ascii="Arial" w:hAnsi="Arial" w:cs="Arial"/>
        </w:rPr>
      </w:pPr>
    </w:p>
    <w:sectPr w:rsidR="00110005" w:rsidRPr="00110005" w:rsidSect="00153985">
      <w:headerReference w:type="default" r:id="rId15"/>
      <w:pgSz w:w="11906" w:h="16838"/>
      <w:pgMar w:top="1560"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1812" w14:textId="77777777" w:rsidR="006A71E6" w:rsidRDefault="006A71E6" w:rsidP="002C772A">
      <w:r>
        <w:separator/>
      </w:r>
    </w:p>
  </w:endnote>
  <w:endnote w:type="continuationSeparator" w:id="0">
    <w:p w14:paraId="4538F85B" w14:textId="77777777" w:rsidR="006A71E6" w:rsidRDefault="006A71E6" w:rsidP="002C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13AD" w14:textId="77777777" w:rsidR="006A71E6" w:rsidRDefault="006A71E6" w:rsidP="002C772A">
      <w:r>
        <w:separator/>
      </w:r>
    </w:p>
  </w:footnote>
  <w:footnote w:type="continuationSeparator" w:id="0">
    <w:p w14:paraId="1F611707" w14:textId="77777777" w:rsidR="006A71E6" w:rsidRDefault="006A71E6" w:rsidP="002C7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592"/>
      <w:tblW w:w="0" w:type="auto"/>
      <w:tblLook w:val="01E0" w:firstRow="1" w:lastRow="1" w:firstColumn="1" w:lastColumn="1" w:noHBand="0" w:noVBand="0"/>
    </w:tblPr>
    <w:tblGrid>
      <w:gridCol w:w="6062"/>
      <w:gridCol w:w="3225"/>
    </w:tblGrid>
    <w:tr w:rsidR="00B4202E" w:rsidRPr="002C772A" w14:paraId="2C19B3C1" w14:textId="77777777" w:rsidTr="00452388">
      <w:tc>
        <w:tcPr>
          <w:tcW w:w="6062" w:type="dxa"/>
          <w:vMerge w:val="restart"/>
          <w:shd w:val="clear" w:color="auto" w:fill="auto"/>
        </w:tcPr>
        <w:p w14:paraId="59AD88AD" w14:textId="77777777" w:rsidR="00B4202E" w:rsidRDefault="00B4202E" w:rsidP="00452388">
          <w:pPr>
            <w:tabs>
              <w:tab w:val="center" w:pos="2923"/>
            </w:tabs>
            <w:rPr>
              <w:rFonts w:ascii="Arial" w:eastAsia="Times New Roman" w:hAnsi="Arial" w:cs="Arial"/>
            </w:rPr>
          </w:pPr>
          <w:r>
            <w:rPr>
              <w:rFonts w:ascii="Arial" w:eastAsia="Times New Roman" w:hAnsi="Arial" w:cs="Arial"/>
              <w:noProof/>
              <w:lang w:eastAsia="en-GB"/>
            </w:rPr>
            <w:drawing>
              <wp:inline distT="0" distB="0" distL="0" distR="0" wp14:anchorId="32DFC20A" wp14:editId="4D23BCC5">
                <wp:extent cx="1249680" cy="7543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2C772A">
            <w:rPr>
              <w:rFonts w:ascii="Arial" w:eastAsia="Times New Roman" w:hAnsi="Arial" w:cs="Arial"/>
            </w:rPr>
            <w:tab/>
          </w:r>
        </w:p>
        <w:p w14:paraId="71614786" w14:textId="77777777" w:rsidR="00B4202E" w:rsidRPr="002C772A" w:rsidRDefault="00B4202E" w:rsidP="00452388">
          <w:pPr>
            <w:tabs>
              <w:tab w:val="center" w:pos="2923"/>
            </w:tabs>
            <w:rPr>
              <w:rFonts w:ascii="Arial" w:eastAsia="Times New Roman" w:hAnsi="Arial" w:cs="Arial"/>
            </w:rPr>
          </w:pPr>
        </w:p>
      </w:tc>
      <w:tc>
        <w:tcPr>
          <w:tcW w:w="3225" w:type="dxa"/>
          <w:shd w:val="clear" w:color="auto" w:fill="auto"/>
        </w:tcPr>
        <w:p w14:paraId="3C01CCC7" w14:textId="77777777" w:rsidR="00B4202E" w:rsidRPr="002C772A" w:rsidRDefault="00B4202E" w:rsidP="00452388">
          <w:pPr>
            <w:tabs>
              <w:tab w:val="center" w:pos="4153"/>
              <w:tab w:val="right" w:pos="8306"/>
            </w:tabs>
            <w:rPr>
              <w:rFonts w:ascii="Arial" w:eastAsia="Times New Roman" w:hAnsi="Arial" w:cs="Arial"/>
              <w:b/>
            </w:rPr>
          </w:pPr>
          <w:r w:rsidRPr="002C772A">
            <w:rPr>
              <w:rFonts w:ascii="Arial" w:eastAsia="Times New Roman" w:hAnsi="Arial" w:cs="Arial"/>
              <w:b/>
            </w:rPr>
            <w:t>Councillors Forum</w:t>
          </w:r>
        </w:p>
      </w:tc>
    </w:tr>
    <w:tr w:rsidR="00B4202E" w:rsidRPr="002C772A" w14:paraId="61F97D2F" w14:textId="77777777" w:rsidTr="00452388">
      <w:trPr>
        <w:trHeight w:val="450"/>
      </w:trPr>
      <w:tc>
        <w:tcPr>
          <w:tcW w:w="6062" w:type="dxa"/>
          <w:vMerge/>
          <w:shd w:val="clear" w:color="auto" w:fill="auto"/>
        </w:tcPr>
        <w:p w14:paraId="7111B533" w14:textId="77777777" w:rsidR="00B4202E" w:rsidRPr="002C772A" w:rsidRDefault="00B4202E" w:rsidP="00452388">
          <w:pPr>
            <w:tabs>
              <w:tab w:val="center" w:pos="4153"/>
              <w:tab w:val="right" w:pos="8306"/>
            </w:tabs>
            <w:rPr>
              <w:rFonts w:ascii="Arial" w:eastAsia="Times New Roman" w:hAnsi="Arial" w:cs="Arial"/>
            </w:rPr>
          </w:pPr>
        </w:p>
      </w:tc>
      <w:tc>
        <w:tcPr>
          <w:tcW w:w="3225" w:type="dxa"/>
          <w:shd w:val="clear" w:color="auto" w:fill="auto"/>
        </w:tcPr>
        <w:p w14:paraId="4F61474F" w14:textId="77777777" w:rsidR="00B4202E" w:rsidRPr="002C772A" w:rsidRDefault="003D6CF0" w:rsidP="003D6CF0">
          <w:pPr>
            <w:tabs>
              <w:tab w:val="center" w:pos="4153"/>
              <w:tab w:val="right" w:pos="8306"/>
            </w:tabs>
            <w:spacing w:before="60"/>
            <w:rPr>
              <w:rFonts w:ascii="Arial" w:eastAsia="Times New Roman" w:hAnsi="Arial" w:cs="Arial"/>
            </w:rPr>
          </w:pPr>
          <w:r>
            <w:rPr>
              <w:rFonts w:ascii="Arial" w:eastAsia="Times New Roman" w:hAnsi="Arial" w:cs="Arial"/>
            </w:rPr>
            <w:t xml:space="preserve">10 April </w:t>
          </w:r>
          <w:r w:rsidR="00B4202E">
            <w:rPr>
              <w:rFonts w:ascii="Arial" w:eastAsia="Times New Roman" w:hAnsi="Arial" w:cs="Arial"/>
            </w:rPr>
            <w:t>2014</w:t>
          </w:r>
        </w:p>
      </w:tc>
    </w:tr>
    <w:tr w:rsidR="00B4202E" w:rsidRPr="002C772A" w14:paraId="3BDD59C2" w14:textId="77777777" w:rsidTr="00452388">
      <w:trPr>
        <w:trHeight w:val="450"/>
      </w:trPr>
      <w:tc>
        <w:tcPr>
          <w:tcW w:w="6062" w:type="dxa"/>
          <w:vMerge/>
          <w:shd w:val="clear" w:color="auto" w:fill="auto"/>
        </w:tcPr>
        <w:p w14:paraId="3B446BF6" w14:textId="77777777" w:rsidR="00B4202E" w:rsidRPr="002C772A" w:rsidRDefault="00B4202E" w:rsidP="00452388">
          <w:pPr>
            <w:tabs>
              <w:tab w:val="center" w:pos="4153"/>
              <w:tab w:val="right" w:pos="8306"/>
            </w:tabs>
            <w:rPr>
              <w:rFonts w:ascii="Arial" w:eastAsia="Times New Roman" w:hAnsi="Arial" w:cs="Arial"/>
            </w:rPr>
          </w:pPr>
        </w:p>
      </w:tc>
      <w:tc>
        <w:tcPr>
          <w:tcW w:w="3225" w:type="dxa"/>
          <w:shd w:val="clear" w:color="auto" w:fill="auto"/>
        </w:tcPr>
        <w:p w14:paraId="4AEE87D2" w14:textId="798F4312" w:rsidR="00B4202E" w:rsidRPr="002C772A" w:rsidRDefault="00B4202E" w:rsidP="00452388">
          <w:pPr>
            <w:tabs>
              <w:tab w:val="center" w:pos="4153"/>
              <w:tab w:val="right" w:pos="8306"/>
            </w:tabs>
            <w:spacing w:before="60"/>
            <w:rPr>
              <w:rFonts w:ascii="Arial" w:eastAsia="Times New Roman" w:hAnsi="Arial" w:cs="Arial"/>
              <w:b/>
            </w:rPr>
          </w:pPr>
        </w:p>
      </w:tc>
    </w:tr>
  </w:tbl>
  <w:p w14:paraId="35C9327B" w14:textId="77777777" w:rsidR="002C772A" w:rsidRDefault="002C7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0FE"/>
    <w:multiLevelType w:val="multilevel"/>
    <w:tmpl w:val="AA480650"/>
    <w:numStyleLink w:val="111111"/>
  </w:abstractNum>
  <w:abstractNum w:abstractNumId="1">
    <w:nsid w:val="1E874D85"/>
    <w:multiLevelType w:val="multilevel"/>
    <w:tmpl w:val="2E780714"/>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83B2B"/>
    <w:multiLevelType w:val="hybridMultilevel"/>
    <w:tmpl w:val="45DC6470"/>
    <w:lvl w:ilvl="0" w:tplc="A9604A8C">
      <w:start w:val="201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00586F"/>
    <w:multiLevelType w:val="hybridMultilevel"/>
    <w:tmpl w:val="723E21EE"/>
    <w:lvl w:ilvl="0" w:tplc="45FC6636">
      <w:start w:val="1"/>
      <w:numFmt w:val="decimal"/>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01F7BD5"/>
    <w:multiLevelType w:val="multilevel"/>
    <w:tmpl w:val="AA480650"/>
    <w:styleLink w:val="111111"/>
    <w:lvl w:ilvl="0">
      <w:start w:val="1"/>
      <w:numFmt w:val="decimal"/>
      <w:lvlText w:val="%1."/>
      <w:lvlJc w:val="left"/>
      <w:pPr>
        <w:tabs>
          <w:tab w:val="num" w:pos="709"/>
        </w:tabs>
        <w:ind w:left="709" w:hanging="567"/>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538F4E17"/>
    <w:multiLevelType w:val="multilevel"/>
    <w:tmpl w:val="52D2B99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nsid w:val="65A94B57"/>
    <w:multiLevelType w:val="multilevel"/>
    <w:tmpl w:val="0E94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1021" w:hanging="661"/>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2A"/>
    <w:rsid w:val="00004E98"/>
    <w:rsid w:val="000500E5"/>
    <w:rsid w:val="00066E2D"/>
    <w:rsid w:val="000B6B0A"/>
    <w:rsid w:val="000D5EF0"/>
    <w:rsid w:val="00103199"/>
    <w:rsid w:val="00110005"/>
    <w:rsid w:val="00117134"/>
    <w:rsid w:val="00147EB6"/>
    <w:rsid w:val="00153985"/>
    <w:rsid w:val="0017383F"/>
    <w:rsid w:val="001972FD"/>
    <w:rsid w:val="002241B4"/>
    <w:rsid w:val="00234A3B"/>
    <w:rsid w:val="00257F0D"/>
    <w:rsid w:val="002A3931"/>
    <w:rsid w:val="002A567B"/>
    <w:rsid w:val="002C772A"/>
    <w:rsid w:val="002E1597"/>
    <w:rsid w:val="00313CDA"/>
    <w:rsid w:val="00335A4E"/>
    <w:rsid w:val="0034428E"/>
    <w:rsid w:val="00384D1E"/>
    <w:rsid w:val="003A5524"/>
    <w:rsid w:val="003B3C93"/>
    <w:rsid w:val="003C3FB1"/>
    <w:rsid w:val="003D5AAA"/>
    <w:rsid w:val="003D6CF0"/>
    <w:rsid w:val="00404FD5"/>
    <w:rsid w:val="0040732C"/>
    <w:rsid w:val="0041292A"/>
    <w:rsid w:val="00432C0B"/>
    <w:rsid w:val="00447B3F"/>
    <w:rsid w:val="004661E6"/>
    <w:rsid w:val="00480675"/>
    <w:rsid w:val="004A4DEF"/>
    <w:rsid w:val="004C627D"/>
    <w:rsid w:val="00505450"/>
    <w:rsid w:val="00521695"/>
    <w:rsid w:val="00543819"/>
    <w:rsid w:val="00555871"/>
    <w:rsid w:val="00557E91"/>
    <w:rsid w:val="005D55B5"/>
    <w:rsid w:val="005E2FB5"/>
    <w:rsid w:val="005E7B20"/>
    <w:rsid w:val="00617C90"/>
    <w:rsid w:val="00677995"/>
    <w:rsid w:val="006A71E6"/>
    <w:rsid w:val="006D392C"/>
    <w:rsid w:val="00735C8B"/>
    <w:rsid w:val="007713F9"/>
    <w:rsid w:val="007822E1"/>
    <w:rsid w:val="00795742"/>
    <w:rsid w:val="00807A77"/>
    <w:rsid w:val="00832D0C"/>
    <w:rsid w:val="00841C72"/>
    <w:rsid w:val="00843C9C"/>
    <w:rsid w:val="00867119"/>
    <w:rsid w:val="00896D7E"/>
    <w:rsid w:val="008D2F4F"/>
    <w:rsid w:val="008E1848"/>
    <w:rsid w:val="00903DA8"/>
    <w:rsid w:val="009140B7"/>
    <w:rsid w:val="009406A6"/>
    <w:rsid w:val="00956C21"/>
    <w:rsid w:val="009723AA"/>
    <w:rsid w:val="00982653"/>
    <w:rsid w:val="009842B5"/>
    <w:rsid w:val="00987735"/>
    <w:rsid w:val="009B50D5"/>
    <w:rsid w:val="009C6DB3"/>
    <w:rsid w:val="009C73BB"/>
    <w:rsid w:val="009D6E9B"/>
    <w:rsid w:val="009F2D08"/>
    <w:rsid w:val="00A022A6"/>
    <w:rsid w:val="00A1355C"/>
    <w:rsid w:val="00A15B59"/>
    <w:rsid w:val="00A750D1"/>
    <w:rsid w:val="00A77B57"/>
    <w:rsid w:val="00AE4987"/>
    <w:rsid w:val="00B16C34"/>
    <w:rsid w:val="00B4202E"/>
    <w:rsid w:val="00B512C5"/>
    <w:rsid w:val="00B533C3"/>
    <w:rsid w:val="00B77A8C"/>
    <w:rsid w:val="00B83ADC"/>
    <w:rsid w:val="00B8505C"/>
    <w:rsid w:val="00B8664A"/>
    <w:rsid w:val="00BC5360"/>
    <w:rsid w:val="00BE2A16"/>
    <w:rsid w:val="00BF3376"/>
    <w:rsid w:val="00BF4902"/>
    <w:rsid w:val="00BF5364"/>
    <w:rsid w:val="00BF7FA8"/>
    <w:rsid w:val="00C71F53"/>
    <w:rsid w:val="00C80B73"/>
    <w:rsid w:val="00C82F5D"/>
    <w:rsid w:val="00CC0E94"/>
    <w:rsid w:val="00CC3D79"/>
    <w:rsid w:val="00CD5570"/>
    <w:rsid w:val="00D22F8F"/>
    <w:rsid w:val="00D23D8F"/>
    <w:rsid w:val="00D25A00"/>
    <w:rsid w:val="00D2750F"/>
    <w:rsid w:val="00D323BF"/>
    <w:rsid w:val="00D67105"/>
    <w:rsid w:val="00D739FB"/>
    <w:rsid w:val="00D97982"/>
    <w:rsid w:val="00E2290D"/>
    <w:rsid w:val="00E25673"/>
    <w:rsid w:val="00E5323C"/>
    <w:rsid w:val="00E71CB4"/>
    <w:rsid w:val="00EA4BC3"/>
    <w:rsid w:val="00EA4DAE"/>
    <w:rsid w:val="00EB1C76"/>
    <w:rsid w:val="00EF3C99"/>
    <w:rsid w:val="00F15634"/>
    <w:rsid w:val="00F6725E"/>
    <w:rsid w:val="00F76961"/>
    <w:rsid w:val="00FC456E"/>
    <w:rsid w:val="00FF2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2A"/>
    <w:rPr>
      <w:color w:val="0000FF"/>
      <w:u w:val="single"/>
    </w:rPr>
  </w:style>
  <w:style w:type="paragraph" w:styleId="Header">
    <w:name w:val="header"/>
    <w:basedOn w:val="Normal"/>
    <w:link w:val="HeaderChar"/>
    <w:uiPriority w:val="99"/>
    <w:unhideWhenUsed/>
    <w:rsid w:val="002C772A"/>
    <w:pPr>
      <w:tabs>
        <w:tab w:val="center" w:pos="4513"/>
        <w:tab w:val="right" w:pos="9026"/>
      </w:tabs>
    </w:pPr>
  </w:style>
  <w:style w:type="character" w:customStyle="1" w:styleId="HeaderChar">
    <w:name w:val="Header Char"/>
    <w:basedOn w:val="DefaultParagraphFont"/>
    <w:link w:val="Header"/>
    <w:uiPriority w:val="99"/>
    <w:rsid w:val="002C772A"/>
    <w:rPr>
      <w:rFonts w:ascii="Calibri" w:hAnsi="Calibri" w:cs="Times New Roman"/>
    </w:rPr>
  </w:style>
  <w:style w:type="paragraph" w:styleId="Footer">
    <w:name w:val="footer"/>
    <w:basedOn w:val="Normal"/>
    <w:link w:val="FooterChar"/>
    <w:uiPriority w:val="99"/>
    <w:unhideWhenUsed/>
    <w:rsid w:val="002C772A"/>
    <w:pPr>
      <w:tabs>
        <w:tab w:val="center" w:pos="4513"/>
        <w:tab w:val="right" w:pos="9026"/>
      </w:tabs>
    </w:pPr>
  </w:style>
  <w:style w:type="character" w:customStyle="1" w:styleId="FooterChar">
    <w:name w:val="Footer Char"/>
    <w:basedOn w:val="DefaultParagraphFont"/>
    <w:link w:val="Footer"/>
    <w:uiPriority w:val="99"/>
    <w:rsid w:val="002C772A"/>
    <w:rPr>
      <w:rFonts w:ascii="Calibri" w:hAnsi="Calibri" w:cs="Times New Roman"/>
    </w:rPr>
  </w:style>
  <w:style w:type="paragraph" w:styleId="BalloonText">
    <w:name w:val="Balloon Text"/>
    <w:basedOn w:val="Normal"/>
    <w:link w:val="BalloonTextChar"/>
    <w:uiPriority w:val="99"/>
    <w:semiHidden/>
    <w:unhideWhenUsed/>
    <w:rsid w:val="002C772A"/>
    <w:rPr>
      <w:rFonts w:ascii="Tahoma" w:hAnsi="Tahoma" w:cs="Tahoma"/>
      <w:sz w:val="16"/>
      <w:szCs w:val="16"/>
    </w:rPr>
  </w:style>
  <w:style w:type="character" w:customStyle="1" w:styleId="BalloonTextChar">
    <w:name w:val="Balloon Text Char"/>
    <w:basedOn w:val="DefaultParagraphFont"/>
    <w:link w:val="BalloonText"/>
    <w:uiPriority w:val="99"/>
    <w:semiHidden/>
    <w:rsid w:val="002C772A"/>
    <w:rPr>
      <w:rFonts w:ascii="Tahoma" w:hAnsi="Tahoma" w:cs="Tahoma"/>
      <w:sz w:val="16"/>
      <w:szCs w:val="16"/>
    </w:rPr>
  </w:style>
  <w:style w:type="paragraph" w:customStyle="1" w:styleId="LGAItemNoHeading">
    <w:name w:val="LGA Item No Heading"/>
    <w:basedOn w:val="Normal"/>
    <w:rsid w:val="002C772A"/>
    <w:pPr>
      <w:spacing w:before="600" w:after="240" w:line="280" w:lineRule="exact"/>
    </w:pPr>
    <w:rPr>
      <w:rFonts w:ascii="Frutiger 55 Roman" w:eastAsia="Times New Roman" w:hAnsi="Frutiger 55 Roman"/>
      <w:b/>
      <w:sz w:val="32"/>
      <w:szCs w:val="20"/>
      <w:lang w:eastAsia="en-GB"/>
    </w:rPr>
  </w:style>
  <w:style w:type="paragraph" w:styleId="ListParagraph">
    <w:name w:val="List Paragraph"/>
    <w:basedOn w:val="Normal"/>
    <w:uiPriority w:val="34"/>
    <w:qFormat/>
    <w:rsid w:val="002C772A"/>
    <w:pPr>
      <w:ind w:left="720"/>
      <w:contextualSpacing/>
    </w:pPr>
  </w:style>
  <w:style w:type="paragraph" w:customStyle="1" w:styleId="MainText">
    <w:name w:val="Main Text"/>
    <w:basedOn w:val="Normal"/>
    <w:link w:val="MainTextChar"/>
    <w:rsid w:val="00110005"/>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10005"/>
    <w:rPr>
      <w:rFonts w:ascii="Frutiger 45 Light" w:eastAsia="Times New Roman" w:hAnsi="Frutiger 45 Light" w:cs="Times New Roman"/>
      <w:szCs w:val="20"/>
      <w:lang w:eastAsia="en-GB"/>
    </w:rPr>
  </w:style>
  <w:style w:type="character" w:customStyle="1" w:styleId="ms-profilevalue1">
    <w:name w:val="ms-profilevalue1"/>
    <w:basedOn w:val="DefaultParagraphFont"/>
    <w:rsid w:val="00903DA8"/>
    <w:rPr>
      <w:color w:val="000000"/>
    </w:rPr>
  </w:style>
  <w:style w:type="numbering" w:styleId="111111">
    <w:name w:val="Outline List 2"/>
    <w:basedOn w:val="NoList"/>
    <w:uiPriority w:val="99"/>
    <w:semiHidden/>
    <w:unhideWhenUsed/>
    <w:rsid w:val="007713F9"/>
    <w:pPr>
      <w:numPr>
        <w:numId w:val="8"/>
      </w:numPr>
    </w:pPr>
  </w:style>
  <w:style w:type="paragraph" w:customStyle="1" w:styleId="Default">
    <w:name w:val="Default"/>
    <w:rsid w:val="001171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72A"/>
    <w:rPr>
      <w:color w:val="0000FF"/>
      <w:u w:val="single"/>
    </w:rPr>
  </w:style>
  <w:style w:type="paragraph" w:styleId="Header">
    <w:name w:val="header"/>
    <w:basedOn w:val="Normal"/>
    <w:link w:val="HeaderChar"/>
    <w:uiPriority w:val="99"/>
    <w:unhideWhenUsed/>
    <w:rsid w:val="002C772A"/>
    <w:pPr>
      <w:tabs>
        <w:tab w:val="center" w:pos="4513"/>
        <w:tab w:val="right" w:pos="9026"/>
      </w:tabs>
    </w:pPr>
  </w:style>
  <w:style w:type="character" w:customStyle="1" w:styleId="HeaderChar">
    <w:name w:val="Header Char"/>
    <w:basedOn w:val="DefaultParagraphFont"/>
    <w:link w:val="Header"/>
    <w:uiPriority w:val="99"/>
    <w:rsid w:val="002C772A"/>
    <w:rPr>
      <w:rFonts w:ascii="Calibri" w:hAnsi="Calibri" w:cs="Times New Roman"/>
    </w:rPr>
  </w:style>
  <w:style w:type="paragraph" w:styleId="Footer">
    <w:name w:val="footer"/>
    <w:basedOn w:val="Normal"/>
    <w:link w:val="FooterChar"/>
    <w:uiPriority w:val="99"/>
    <w:unhideWhenUsed/>
    <w:rsid w:val="002C772A"/>
    <w:pPr>
      <w:tabs>
        <w:tab w:val="center" w:pos="4513"/>
        <w:tab w:val="right" w:pos="9026"/>
      </w:tabs>
    </w:pPr>
  </w:style>
  <w:style w:type="character" w:customStyle="1" w:styleId="FooterChar">
    <w:name w:val="Footer Char"/>
    <w:basedOn w:val="DefaultParagraphFont"/>
    <w:link w:val="Footer"/>
    <w:uiPriority w:val="99"/>
    <w:rsid w:val="002C772A"/>
    <w:rPr>
      <w:rFonts w:ascii="Calibri" w:hAnsi="Calibri" w:cs="Times New Roman"/>
    </w:rPr>
  </w:style>
  <w:style w:type="paragraph" w:styleId="BalloonText">
    <w:name w:val="Balloon Text"/>
    <w:basedOn w:val="Normal"/>
    <w:link w:val="BalloonTextChar"/>
    <w:uiPriority w:val="99"/>
    <w:semiHidden/>
    <w:unhideWhenUsed/>
    <w:rsid w:val="002C772A"/>
    <w:rPr>
      <w:rFonts w:ascii="Tahoma" w:hAnsi="Tahoma" w:cs="Tahoma"/>
      <w:sz w:val="16"/>
      <w:szCs w:val="16"/>
    </w:rPr>
  </w:style>
  <w:style w:type="character" w:customStyle="1" w:styleId="BalloonTextChar">
    <w:name w:val="Balloon Text Char"/>
    <w:basedOn w:val="DefaultParagraphFont"/>
    <w:link w:val="BalloonText"/>
    <w:uiPriority w:val="99"/>
    <w:semiHidden/>
    <w:rsid w:val="002C772A"/>
    <w:rPr>
      <w:rFonts w:ascii="Tahoma" w:hAnsi="Tahoma" w:cs="Tahoma"/>
      <w:sz w:val="16"/>
      <w:szCs w:val="16"/>
    </w:rPr>
  </w:style>
  <w:style w:type="paragraph" w:customStyle="1" w:styleId="LGAItemNoHeading">
    <w:name w:val="LGA Item No Heading"/>
    <w:basedOn w:val="Normal"/>
    <w:rsid w:val="002C772A"/>
    <w:pPr>
      <w:spacing w:before="600" w:after="240" w:line="280" w:lineRule="exact"/>
    </w:pPr>
    <w:rPr>
      <w:rFonts w:ascii="Frutiger 55 Roman" w:eastAsia="Times New Roman" w:hAnsi="Frutiger 55 Roman"/>
      <w:b/>
      <w:sz w:val="32"/>
      <w:szCs w:val="20"/>
      <w:lang w:eastAsia="en-GB"/>
    </w:rPr>
  </w:style>
  <w:style w:type="paragraph" w:styleId="ListParagraph">
    <w:name w:val="List Paragraph"/>
    <w:basedOn w:val="Normal"/>
    <w:uiPriority w:val="34"/>
    <w:qFormat/>
    <w:rsid w:val="002C772A"/>
    <w:pPr>
      <w:ind w:left="720"/>
      <w:contextualSpacing/>
    </w:pPr>
  </w:style>
  <w:style w:type="paragraph" w:customStyle="1" w:styleId="MainText">
    <w:name w:val="Main Text"/>
    <w:basedOn w:val="Normal"/>
    <w:link w:val="MainTextChar"/>
    <w:rsid w:val="00110005"/>
    <w:pPr>
      <w:spacing w:line="280" w:lineRule="exact"/>
    </w:pPr>
    <w:rPr>
      <w:rFonts w:ascii="Frutiger 45 Light" w:eastAsia="Times New Roman" w:hAnsi="Frutiger 45 Light"/>
      <w:szCs w:val="20"/>
      <w:lang w:eastAsia="en-GB"/>
    </w:rPr>
  </w:style>
  <w:style w:type="character" w:customStyle="1" w:styleId="MainTextChar">
    <w:name w:val="Main Text Char"/>
    <w:link w:val="MainText"/>
    <w:rsid w:val="00110005"/>
    <w:rPr>
      <w:rFonts w:ascii="Frutiger 45 Light" w:eastAsia="Times New Roman" w:hAnsi="Frutiger 45 Light" w:cs="Times New Roman"/>
      <w:szCs w:val="20"/>
      <w:lang w:eastAsia="en-GB"/>
    </w:rPr>
  </w:style>
  <w:style w:type="character" w:customStyle="1" w:styleId="ms-profilevalue1">
    <w:name w:val="ms-profilevalue1"/>
    <w:basedOn w:val="DefaultParagraphFont"/>
    <w:rsid w:val="00903DA8"/>
    <w:rPr>
      <w:color w:val="000000"/>
    </w:rPr>
  </w:style>
  <w:style w:type="numbering" w:styleId="111111">
    <w:name w:val="Outline List 2"/>
    <w:basedOn w:val="NoList"/>
    <w:uiPriority w:val="99"/>
    <w:semiHidden/>
    <w:unhideWhenUsed/>
    <w:rsid w:val="007713F9"/>
    <w:pPr>
      <w:numPr>
        <w:numId w:val="8"/>
      </w:numPr>
    </w:pPr>
  </w:style>
  <w:style w:type="paragraph" w:customStyle="1" w:styleId="Default">
    <w:name w:val="Default"/>
    <w:rsid w:val="001171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7629">
      <w:bodyDiv w:val="1"/>
      <w:marLeft w:val="0"/>
      <w:marRight w:val="0"/>
      <w:marTop w:val="0"/>
      <w:marBottom w:val="0"/>
      <w:divBdr>
        <w:top w:val="none" w:sz="0" w:space="0" w:color="auto"/>
        <w:left w:val="none" w:sz="0" w:space="0" w:color="auto"/>
        <w:bottom w:val="none" w:sz="0" w:space="0" w:color="auto"/>
        <w:right w:val="none" w:sz="0" w:space="0" w:color="auto"/>
      </w:divBdr>
    </w:div>
    <w:div w:id="355078869">
      <w:bodyDiv w:val="1"/>
      <w:marLeft w:val="0"/>
      <w:marRight w:val="0"/>
      <w:marTop w:val="0"/>
      <w:marBottom w:val="0"/>
      <w:divBdr>
        <w:top w:val="none" w:sz="0" w:space="0" w:color="auto"/>
        <w:left w:val="none" w:sz="0" w:space="0" w:color="auto"/>
        <w:bottom w:val="none" w:sz="0" w:space="0" w:color="auto"/>
        <w:right w:val="none" w:sz="0" w:space="0" w:color="auto"/>
      </w:divBdr>
    </w:div>
    <w:div w:id="524681571">
      <w:bodyDiv w:val="1"/>
      <w:marLeft w:val="0"/>
      <w:marRight w:val="0"/>
      <w:marTop w:val="0"/>
      <w:marBottom w:val="0"/>
      <w:divBdr>
        <w:top w:val="none" w:sz="0" w:space="0" w:color="auto"/>
        <w:left w:val="none" w:sz="0" w:space="0" w:color="auto"/>
        <w:bottom w:val="none" w:sz="0" w:space="0" w:color="auto"/>
        <w:right w:val="none" w:sz="0" w:space="0" w:color="auto"/>
      </w:divBdr>
    </w:div>
    <w:div w:id="605845960">
      <w:bodyDiv w:val="1"/>
      <w:marLeft w:val="0"/>
      <w:marRight w:val="0"/>
      <w:marTop w:val="0"/>
      <w:marBottom w:val="0"/>
      <w:divBdr>
        <w:top w:val="none" w:sz="0" w:space="0" w:color="auto"/>
        <w:left w:val="none" w:sz="0" w:space="0" w:color="auto"/>
        <w:bottom w:val="none" w:sz="0" w:space="0" w:color="auto"/>
        <w:right w:val="none" w:sz="0" w:space="0" w:color="auto"/>
      </w:divBdr>
    </w:div>
    <w:div w:id="613751254">
      <w:bodyDiv w:val="1"/>
      <w:marLeft w:val="0"/>
      <w:marRight w:val="0"/>
      <w:marTop w:val="0"/>
      <w:marBottom w:val="0"/>
      <w:divBdr>
        <w:top w:val="none" w:sz="0" w:space="0" w:color="auto"/>
        <w:left w:val="none" w:sz="0" w:space="0" w:color="auto"/>
        <w:bottom w:val="none" w:sz="0" w:space="0" w:color="auto"/>
        <w:right w:val="none" w:sz="0" w:space="0" w:color="auto"/>
      </w:divBdr>
    </w:div>
    <w:div w:id="772551067">
      <w:bodyDiv w:val="1"/>
      <w:marLeft w:val="0"/>
      <w:marRight w:val="0"/>
      <w:marTop w:val="0"/>
      <w:marBottom w:val="0"/>
      <w:divBdr>
        <w:top w:val="none" w:sz="0" w:space="0" w:color="auto"/>
        <w:left w:val="none" w:sz="0" w:space="0" w:color="auto"/>
        <w:bottom w:val="none" w:sz="0" w:space="0" w:color="auto"/>
        <w:right w:val="none" w:sz="0" w:space="0" w:color="auto"/>
      </w:divBdr>
    </w:div>
    <w:div w:id="941034939">
      <w:bodyDiv w:val="1"/>
      <w:marLeft w:val="0"/>
      <w:marRight w:val="0"/>
      <w:marTop w:val="0"/>
      <w:marBottom w:val="0"/>
      <w:divBdr>
        <w:top w:val="none" w:sz="0" w:space="0" w:color="auto"/>
        <w:left w:val="none" w:sz="0" w:space="0" w:color="auto"/>
        <w:bottom w:val="none" w:sz="0" w:space="0" w:color="auto"/>
        <w:right w:val="none" w:sz="0" w:space="0" w:color="auto"/>
      </w:divBdr>
    </w:div>
    <w:div w:id="974527975">
      <w:bodyDiv w:val="1"/>
      <w:marLeft w:val="0"/>
      <w:marRight w:val="0"/>
      <w:marTop w:val="0"/>
      <w:marBottom w:val="0"/>
      <w:divBdr>
        <w:top w:val="none" w:sz="0" w:space="0" w:color="auto"/>
        <w:left w:val="none" w:sz="0" w:space="0" w:color="auto"/>
        <w:bottom w:val="none" w:sz="0" w:space="0" w:color="auto"/>
        <w:right w:val="none" w:sz="0" w:space="0" w:color="auto"/>
      </w:divBdr>
    </w:div>
    <w:div w:id="1171408863">
      <w:bodyDiv w:val="1"/>
      <w:marLeft w:val="0"/>
      <w:marRight w:val="0"/>
      <w:marTop w:val="0"/>
      <w:marBottom w:val="0"/>
      <w:divBdr>
        <w:top w:val="none" w:sz="0" w:space="0" w:color="auto"/>
        <w:left w:val="none" w:sz="0" w:space="0" w:color="auto"/>
        <w:bottom w:val="none" w:sz="0" w:space="0" w:color="auto"/>
        <w:right w:val="none" w:sz="0" w:space="0" w:color="auto"/>
      </w:divBdr>
    </w:div>
    <w:div w:id="1249387683">
      <w:bodyDiv w:val="1"/>
      <w:marLeft w:val="0"/>
      <w:marRight w:val="0"/>
      <w:marTop w:val="0"/>
      <w:marBottom w:val="0"/>
      <w:divBdr>
        <w:top w:val="none" w:sz="0" w:space="0" w:color="auto"/>
        <w:left w:val="none" w:sz="0" w:space="0" w:color="auto"/>
        <w:bottom w:val="none" w:sz="0" w:space="0" w:color="auto"/>
        <w:right w:val="none" w:sz="0" w:space="0" w:color="auto"/>
      </w:divBdr>
    </w:div>
    <w:div w:id="1514412674">
      <w:bodyDiv w:val="1"/>
      <w:marLeft w:val="0"/>
      <w:marRight w:val="0"/>
      <w:marTop w:val="0"/>
      <w:marBottom w:val="0"/>
      <w:divBdr>
        <w:top w:val="none" w:sz="0" w:space="0" w:color="auto"/>
        <w:left w:val="none" w:sz="0" w:space="0" w:color="auto"/>
        <w:bottom w:val="none" w:sz="0" w:space="0" w:color="auto"/>
        <w:right w:val="none" w:sz="0" w:space="0" w:color="auto"/>
      </w:divBdr>
    </w:div>
    <w:div w:id="1549293846">
      <w:bodyDiv w:val="1"/>
      <w:marLeft w:val="0"/>
      <w:marRight w:val="0"/>
      <w:marTop w:val="0"/>
      <w:marBottom w:val="0"/>
      <w:divBdr>
        <w:top w:val="none" w:sz="0" w:space="0" w:color="auto"/>
        <w:left w:val="none" w:sz="0" w:space="0" w:color="auto"/>
        <w:bottom w:val="none" w:sz="0" w:space="0" w:color="auto"/>
        <w:right w:val="none" w:sz="0" w:space="0" w:color="auto"/>
      </w:divBdr>
    </w:div>
    <w:div w:id="1665011870">
      <w:bodyDiv w:val="1"/>
      <w:marLeft w:val="0"/>
      <w:marRight w:val="0"/>
      <w:marTop w:val="0"/>
      <w:marBottom w:val="0"/>
      <w:divBdr>
        <w:top w:val="none" w:sz="0" w:space="0" w:color="auto"/>
        <w:left w:val="none" w:sz="0" w:space="0" w:color="auto"/>
        <w:bottom w:val="none" w:sz="0" w:space="0" w:color="auto"/>
        <w:right w:val="none" w:sz="0" w:space="0" w:color="auto"/>
      </w:divBdr>
    </w:div>
    <w:div w:id="20505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ajpreet.Khera\AppData\Local\Microsoft\Windows\Temporary%20Internet%20Files\Content.Outlook\M0RIRPLB\john.wright@loca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Rajpreet.Khera\AppData\Local\Microsoft\Windows\Temporary%20Internet%20Files\Content.Outlook\M0RIRPLB\paul.raynes@local.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gov.uk/finance/-/journal_content/56/10180/3684139/ARTICLE%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ocal.gov.uk/documents/10180/5533246/On+the+day+briefing+-+Budget+2014/43f95661-380b-4d72-9c3c-6d586bb7b925" TargetMode="External"/><Relationship Id="rId4" Type="http://schemas.microsoft.com/office/2007/relationships/stylesWithEffects" Target="stylesWithEffects.xml"/><Relationship Id="rId9" Type="http://schemas.openxmlformats.org/officeDocument/2006/relationships/hyperlink" Target="http://www.local.gov.uk/web/guest/briefings-and-responses/-/journal_content/56/10180/6029141/ARTICLE" TargetMode="External"/><Relationship Id="rId14" Type="http://schemas.openxmlformats.org/officeDocument/2006/relationships/hyperlink" Target="mailto:alan.finch@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66A0-BA90-4CE1-87CD-8FFFB5D5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Donna Davidson</cp:lastModifiedBy>
  <cp:revision>3</cp:revision>
  <dcterms:created xsi:type="dcterms:W3CDTF">2014-04-01T13:39:00Z</dcterms:created>
  <dcterms:modified xsi:type="dcterms:W3CDTF">2014-04-01T15:54:00Z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2014-02-04T00:00:00Z</vt:lpwstr>
  </op:property>
  <op:property fmtid="{D5CDD505-2E9C-101B-9397-08002B2CF9AE}" pid="10" name="e-GMS.subject.keyword">
    <vt:lpwstr>Finance Panel</vt:lpwstr>
  </op:property>
  <op:property fmtid="{D5CDD505-2E9C-101B-9397-08002B2CF9AE}" pid="11" name="Date">
    <vt:lpwstr>2014-02-04T00:00:00Z</vt:lpwstr>
  </op:property>
  <op:property fmtid="{D5CDD505-2E9C-101B-9397-08002B2CF9AE}" pid="12" name="Title">
    <vt:lpwstr>Finance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