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6ed4b5a1227414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4D40AB1" w14:textId="77777777" w:rsidR="00740C69" w:rsidRDefault="00EC004E" w:rsidP="00B5442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D40AB4" wp14:editId="14D40AB5">
                <wp:simplePos x="0" y="0"/>
                <wp:positionH relativeFrom="column">
                  <wp:posOffset>2384755</wp:posOffset>
                </wp:positionH>
                <wp:positionV relativeFrom="paragraph">
                  <wp:posOffset>-587959</wp:posOffset>
                </wp:positionV>
                <wp:extent cx="3895573" cy="614477"/>
                <wp:effectExtent l="0" t="0" r="1016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573" cy="6144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0AD7" w14:textId="77777777" w:rsidR="00EC004E" w:rsidRPr="003A5449" w:rsidRDefault="00EC004E" w:rsidP="00EC004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544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Diagram setting out respective responsibilities of </w:t>
                            </w:r>
                            <w:r w:rsidR="003A5449" w:rsidRPr="003A544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Welsh Government, National Assembly for Wales and</w:t>
                            </w:r>
                            <w:r w:rsidR="003A5449" w:rsidRPr="003A5449">
                              <w:rPr>
                                <w:u w:val="single"/>
                              </w:rPr>
                              <w:t xml:space="preserve"> </w:t>
                            </w:r>
                            <w:r w:rsidR="003A5449" w:rsidRPr="003A544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Local authorities in Wales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7.8pt;margin-top:-46.3pt;width:306.75pt;height:48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" filled="f" strokecolor="white [3212]" strokeweight=".5pt">
                <v:textbox>
                  <w:txbxContent>
                    <w:p w:rsidR="00EC004E" w:rsidRPr="003A5449" w:rsidRDefault="00EC004E" w:rsidP="00EC004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544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Diagram setting out respective responsibilities of </w:t>
                      </w:r>
                      <w:r w:rsidR="003A5449" w:rsidRPr="003A5449">
                        <w:rPr>
                          <w:b/>
                          <w:sz w:val="20"/>
                          <w:szCs w:val="20"/>
                          <w:u w:val="single"/>
                        </w:rPr>
                        <w:t>Welsh Government, National Assembly for Wales and</w:t>
                      </w:r>
                      <w:r w:rsidR="003A5449" w:rsidRPr="003A5449">
                        <w:rPr>
                          <w:u w:val="single"/>
                        </w:rPr>
                        <w:t xml:space="preserve"> </w:t>
                      </w:r>
                      <w:r w:rsidR="003A5449" w:rsidRPr="003A5449">
                        <w:rPr>
                          <w:b/>
                          <w:sz w:val="20"/>
                          <w:szCs w:val="20"/>
                          <w:u w:val="single"/>
                        </w:rPr>
                        <w:t>Local authorities in Wales</w:t>
                      </w:r>
                    </w:p>
                  </w:txbxContent>
                </v:textbox>
              </v:shape>
            </w:pict>
          </mc:Fallback>
        </mc:AlternateContent>
      </w:r>
      <w:r w:rsidR="00B1692E" w:rsidRPr="00740C6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40AB6" wp14:editId="14D40AB7">
                <wp:simplePos x="0" y="0"/>
                <wp:positionH relativeFrom="column">
                  <wp:posOffset>-724535</wp:posOffset>
                </wp:positionH>
                <wp:positionV relativeFrom="paragraph">
                  <wp:posOffset>-464185</wp:posOffset>
                </wp:positionV>
                <wp:extent cx="3108960" cy="1060450"/>
                <wp:effectExtent l="0" t="0" r="15240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60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0AD8" w14:textId="77777777" w:rsidR="004D1CC1" w:rsidRPr="00AF32F5" w:rsidRDefault="004D1CC1" w:rsidP="004D1CC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9"/>
                                <w:szCs w:val="16"/>
                              </w:rPr>
                            </w:pPr>
                            <w:r w:rsidRPr="00AF32F5">
                              <w:rPr>
                                <w:rFonts w:asciiTheme="majorHAnsi" w:hAnsiTheme="majorHAnsi" w:cstheme="majorHAnsi"/>
                                <w:b/>
                                <w:sz w:val="19"/>
                                <w:szCs w:val="16"/>
                              </w:rPr>
                              <w:t>The European Union (EU):</w:t>
                            </w:r>
                            <w:r w:rsidRPr="00AF32F5">
                              <w:rPr>
                                <w:rFonts w:asciiTheme="majorHAnsi" w:hAnsiTheme="majorHAnsi" w:cstheme="majorHAnsi"/>
                                <w:sz w:val="19"/>
                                <w:szCs w:val="16"/>
                              </w:rPr>
                              <w:t xml:space="preserve"> Through the UK’s membership of the European Union, Wales is also subject to decisions about legislation and policy made in Brussels which is applicable to all 27 member states.</w:t>
                            </w:r>
                            <w:r w:rsidR="00AF32F5" w:rsidRPr="00AF32F5">
                              <w:t xml:space="preserve"> </w:t>
                            </w:r>
                            <w:r w:rsidR="00AF32F5">
                              <w:t xml:space="preserve"> </w:t>
                            </w:r>
                            <w:r w:rsidR="00AF32F5" w:rsidRPr="00AE0E1F">
                              <w:rPr>
                                <w:rFonts w:asciiTheme="majorHAnsi" w:hAnsiTheme="majorHAnsi" w:cstheme="majorHAnsi"/>
                                <w:i/>
                                <w:sz w:val="19"/>
                                <w:szCs w:val="16"/>
                              </w:rPr>
                              <w:t xml:space="preserve">There are </w:t>
                            </w:r>
                            <w:r w:rsidR="00AE0E1F">
                              <w:rPr>
                                <w:rFonts w:asciiTheme="majorHAnsi" w:hAnsiTheme="majorHAnsi" w:cstheme="majorHAnsi"/>
                                <w:i/>
                                <w:sz w:val="19"/>
                                <w:szCs w:val="16"/>
                              </w:rPr>
                              <w:t>4 M</w:t>
                            </w:r>
                            <w:r w:rsidR="00AF32F5" w:rsidRPr="00AE0E1F">
                              <w:rPr>
                                <w:rFonts w:asciiTheme="majorHAnsi" w:hAnsiTheme="majorHAnsi" w:cstheme="majorHAnsi"/>
                                <w:i/>
                                <w:sz w:val="19"/>
                                <w:szCs w:val="16"/>
                              </w:rPr>
                              <w:t>embers of the European Parliament</w:t>
                            </w:r>
                            <w:r w:rsidR="00AE0E1F">
                              <w:rPr>
                                <w:rFonts w:asciiTheme="majorHAnsi" w:hAnsiTheme="majorHAnsi" w:cstheme="majorHAnsi"/>
                                <w:sz w:val="19"/>
                                <w:szCs w:val="16"/>
                              </w:rPr>
                              <w:t xml:space="preserve"> (MEP).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7.05pt;margin-top:-36.55pt;width:244.8pt;height:8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" fillcolor="white [3201]" strokecolor="black [3200]" strokeweight="2pt">
                <v:textbox>
                  <w:txbxContent>
                    <w:p w:rsidR="004D1CC1" w:rsidRPr="00AF32F5" w:rsidRDefault="004D1CC1" w:rsidP="004D1CC1">
                      <w:pPr>
                        <w:spacing w:after="0"/>
                        <w:rPr>
                          <w:rFonts w:asciiTheme="majorHAnsi" w:hAnsiTheme="majorHAnsi" w:cstheme="majorHAnsi"/>
                          <w:sz w:val="19"/>
                          <w:szCs w:val="16"/>
                        </w:rPr>
                      </w:pPr>
                      <w:r w:rsidRPr="00AF32F5">
                        <w:rPr>
                          <w:rFonts w:asciiTheme="majorHAnsi" w:hAnsiTheme="majorHAnsi" w:cstheme="majorHAnsi"/>
                          <w:b/>
                          <w:sz w:val="19"/>
                          <w:szCs w:val="16"/>
                        </w:rPr>
                        <w:t>The European Union (EU):</w:t>
                      </w:r>
                      <w:r w:rsidRPr="00AF32F5">
                        <w:rPr>
                          <w:rFonts w:asciiTheme="majorHAnsi" w:hAnsiTheme="majorHAnsi" w:cstheme="majorHAnsi"/>
                          <w:sz w:val="19"/>
                          <w:szCs w:val="16"/>
                        </w:rPr>
                        <w:t xml:space="preserve"> Through the UK’s membership of the European Union, Wales is also subject to decisions about legislation and policy made in Brussels which is applicable to all 27 member states.</w:t>
                      </w:r>
                      <w:r w:rsidR="00AF32F5" w:rsidRPr="00AF32F5">
                        <w:t xml:space="preserve"> </w:t>
                      </w:r>
                      <w:r w:rsidR="00AF32F5">
                        <w:t xml:space="preserve"> </w:t>
                      </w:r>
                      <w:r w:rsidR="00AF32F5" w:rsidRPr="00AE0E1F">
                        <w:rPr>
                          <w:rFonts w:asciiTheme="majorHAnsi" w:hAnsiTheme="majorHAnsi" w:cstheme="majorHAnsi"/>
                          <w:i/>
                          <w:sz w:val="19"/>
                          <w:szCs w:val="16"/>
                        </w:rPr>
                        <w:t xml:space="preserve">There are </w:t>
                      </w:r>
                      <w:r w:rsidR="00AE0E1F">
                        <w:rPr>
                          <w:rFonts w:asciiTheme="majorHAnsi" w:hAnsiTheme="majorHAnsi" w:cstheme="majorHAnsi"/>
                          <w:i/>
                          <w:sz w:val="19"/>
                          <w:szCs w:val="16"/>
                        </w:rPr>
                        <w:t>4 M</w:t>
                      </w:r>
                      <w:r w:rsidR="00AF32F5" w:rsidRPr="00AE0E1F">
                        <w:rPr>
                          <w:rFonts w:asciiTheme="majorHAnsi" w:hAnsiTheme="majorHAnsi" w:cstheme="majorHAnsi"/>
                          <w:i/>
                          <w:sz w:val="19"/>
                          <w:szCs w:val="16"/>
                        </w:rPr>
                        <w:t>embers of the European Parliament</w:t>
                      </w:r>
                      <w:r w:rsidR="00AE0E1F">
                        <w:rPr>
                          <w:rFonts w:asciiTheme="majorHAnsi" w:hAnsiTheme="majorHAnsi" w:cstheme="majorHAnsi"/>
                          <w:sz w:val="19"/>
                          <w:szCs w:val="16"/>
                        </w:rPr>
                        <w:t xml:space="preserve"> (MEP).</w:t>
                      </w:r>
                    </w:p>
                  </w:txbxContent>
                </v:textbox>
              </v:shape>
            </w:pict>
          </mc:Fallback>
        </mc:AlternateContent>
      </w:r>
      <w:r w:rsidR="00B1692E" w:rsidRPr="00740C6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40AB8" wp14:editId="14D40AB9">
                <wp:simplePos x="0" y="0"/>
                <wp:positionH relativeFrom="column">
                  <wp:posOffset>2589530</wp:posOffset>
                </wp:positionH>
                <wp:positionV relativeFrom="paragraph">
                  <wp:posOffset>26035</wp:posOffset>
                </wp:positionV>
                <wp:extent cx="3683635" cy="2969895"/>
                <wp:effectExtent l="0" t="0" r="1206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2969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0AD9" w14:textId="77777777" w:rsidR="008B5D65" w:rsidRPr="00B1692E" w:rsidRDefault="008B5D65" w:rsidP="008B5D6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UK Government and Parliament: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004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UK Parliament and Government still have significant powers in relation to Wales and have considerable influence over Welsh affairs. </w:t>
                            </w:r>
                            <w:r w:rsidR="00EC004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Examples of areas which have not been devolved to the National Assembly include:</w:t>
                            </w:r>
                          </w:p>
                          <w:p w14:paraId="14D40ADA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Policing and criminal justice;</w:t>
                            </w:r>
                          </w:p>
                          <w:p w14:paraId="14D40ADB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Foreign </w:t>
                            </w:r>
                            <w:r w:rsidR="00EC004E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Affairs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C004E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Defence and Security 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issues; </w:t>
                            </w:r>
                          </w:p>
                          <w:p w14:paraId="14D40ADC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Welfare, </w:t>
                            </w:r>
                            <w:r w:rsidR="00EC004E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Benefits 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EC004E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Social Security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14D40ADD" w14:textId="77777777" w:rsidR="008B5D65" w:rsidRPr="00B1692E" w:rsidRDefault="002151B8" w:rsidP="008B5D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Taxation</w:t>
                            </w:r>
                            <w:r w:rsidR="008B5D6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also remains the responsibility of the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UK Government and Parliament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apart from powers to set council tax and business rates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)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14D40ADE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Responsibility for </w:t>
                            </w:r>
                            <w:r w:rsidR="00EC004E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Fiscal and Macroeconomic Policy 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and</w:t>
                            </w:r>
                            <w:r w:rsidR="00EC004E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Public Expenditure Allocation 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across the UK lies with HM Treasury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4D40ADF" w14:textId="77777777" w:rsidR="00AE0E1F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Funding for the devolved administrations is determined within spending reviews, alongside that for UK departments. </w:t>
                            </w:r>
                            <w:r w:rsidR="00EC004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This takes the form of a grant from the relevant Secretary of State and is voted by the UK Parliament.</w:t>
                            </w:r>
                            <w:r w:rsidR="00AE0E1F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4D40AE0" w14:textId="77777777" w:rsidR="00740C69" w:rsidRPr="00EC004E" w:rsidRDefault="00AE0E1F" w:rsidP="00EC004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EC004E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There are 40 Members of Parliament for Wales elected to the House of Commons of the United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03.9pt;margin-top:2.05pt;width:290.05pt;height:2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" fillcolor="white [3201]" strokecolor="black [3200]" strokeweight="2pt">
                <v:textbox>
                  <w:txbxContent>
                    <w:p w:rsidR="008B5D65" w:rsidRPr="00B1692E" w:rsidRDefault="008B5D65" w:rsidP="008B5D65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UK Government and Parliament: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EC004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UK Parliament and Government still have significant powers in relation to Wales and have considerable influence over Welsh affairs. </w:t>
                      </w:r>
                      <w:r w:rsidR="00EC004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Examples of areas which have not been devolved to the National Assembly include: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Policing and criminal justice;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Foreign </w:t>
                      </w:r>
                      <w:r w:rsidR="00EC004E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Affairs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, </w:t>
                      </w:r>
                      <w:r w:rsidR="00EC004E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Defence and Security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issues; 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Welfare, </w:t>
                      </w:r>
                      <w:r w:rsidR="00EC004E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Benefits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and </w:t>
                      </w:r>
                      <w:r w:rsidR="00EC004E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Social Security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8B5D65" w:rsidRPr="00B1692E" w:rsidRDefault="002151B8" w:rsidP="008B5D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Taxation</w:t>
                      </w:r>
                      <w:r w:rsidR="008B5D65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also remains the responsibility of the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UK Government and Parliament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(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apart from powers to set council tax and business rates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)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Responsibility for </w:t>
                      </w:r>
                      <w:r w:rsidR="00EC004E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Fiscal and Macroeconomic Policy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and</w:t>
                      </w:r>
                      <w:r w:rsidR="00EC004E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Public Expenditure Allocation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across the UK lies with HM Treasury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AE0E1F" w:rsidRPr="00B1692E" w:rsidRDefault="008B5D65" w:rsidP="008B5D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Funding for the devolved administrations is determined within spending reviews, alongside that for UK departments. </w:t>
                      </w:r>
                      <w:r w:rsidR="00EC004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This takes the form of a grant from the relevant Secretary of State and is voted by the UK Parliament.</w:t>
                      </w:r>
                      <w:r w:rsidR="00AE0E1F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40C69" w:rsidRPr="00EC004E" w:rsidRDefault="00AE0E1F" w:rsidP="00EC004E">
                      <w:pPr>
                        <w:spacing w:after="0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EC004E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There are 40 Members of Parliament for Wales elected to the House of Commons of the United Kingdom.</w:t>
                      </w:r>
                    </w:p>
                  </w:txbxContent>
                </v:textbox>
              </v:shape>
            </w:pict>
          </mc:Fallback>
        </mc:AlternateContent>
      </w:r>
    </w:p>
    <w:p w14:paraId="14D40AB2" w14:textId="77777777" w:rsidR="00740C69" w:rsidRDefault="00B1692E" w:rsidP="00B1692E">
      <w:pPr>
        <w:tabs>
          <w:tab w:val="left" w:pos="4395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D40ABA" wp14:editId="14D40ABB">
                <wp:simplePos x="0" y="0"/>
                <wp:positionH relativeFrom="column">
                  <wp:posOffset>2296973</wp:posOffset>
                </wp:positionH>
                <wp:positionV relativeFrom="paragraph">
                  <wp:posOffset>16764</wp:posOffset>
                </wp:positionV>
                <wp:extent cx="370459" cy="262992"/>
                <wp:effectExtent l="57150" t="38100" r="0" b="9906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59" cy="262992"/>
                        </a:xfrm>
                        <a:prstGeom prst="rightArrow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180.85pt;margin-top:1.3pt;width:29.15pt;height:2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" adj="13933" fillcolor="gray [1616]" strokecolor="black [3040]" strokeweight="1.5pt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14D40AB3" w14:textId="77777777" w:rsidR="00740C69" w:rsidRDefault="00F8283D" w:rsidP="005C3DB4">
      <w:pPr>
        <w:tabs>
          <w:tab w:val="left" w:pos="7088"/>
        </w:tabs>
        <w:rPr>
          <w:rFonts w:asciiTheme="majorHAnsi" w:hAnsiTheme="majorHAnsi" w:cstheme="majorHAnsi"/>
          <w:sz w:val="20"/>
          <w:szCs w:val="20"/>
        </w:rPr>
      </w:pPr>
      <w:r w:rsidRPr="00740C6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40ABC" wp14:editId="14D40ABD">
                <wp:simplePos x="0" y="0"/>
                <wp:positionH relativeFrom="column">
                  <wp:posOffset>2589530</wp:posOffset>
                </wp:positionH>
                <wp:positionV relativeFrom="paragraph">
                  <wp:posOffset>2653665</wp:posOffset>
                </wp:positionV>
                <wp:extent cx="3690620" cy="5449570"/>
                <wp:effectExtent l="0" t="0" r="2413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5449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0AE1" w14:textId="77777777" w:rsidR="00EC004E" w:rsidRDefault="008B5D65" w:rsidP="008B5D6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9"/>
                              </w:rPr>
                              <w:t xml:space="preserve">Welsh Government and National Assembly for Wales: 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 xml:space="preserve">In Wales, powers are vested in the National Assembly for </w:t>
                            </w:r>
                            <w:r w:rsidR="00AF32F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 xml:space="preserve">Wales and the Welsh Government.  </w:t>
                            </w:r>
                            <w:r w:rsidR="00AE0E1F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 xml:space="preserve">There are </w:t>
                            </w:r>
                            <w:r w:rsidR="00AF32F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60 Members of the National Assembly for Wales</w:t>
                            </w:r>
                            <w:r w:rsidR="00AE0E1F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 xml:space="preserve"> (AM</w:t>
                            </w:r>
                            <w:r w:rsidR="00EC004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s)</w:t>
                            </w:r>
                            <w:r w:rsidR="00AF32F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.</w:t>
                            </w:r>
                            <w:r w:rsidR="00EC004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14:paraId="14D40AE2" w14:textId="77777777" w:rsidR="008B5D65" w:rsidRPr="00B1692E" w:rsidRDefault="008B5D65" w:rsidP="008B5D6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The National Assembly has the right to pass laws (known as Assembly Acts), but only in areas where those powers have been expressly conferred:</w:t>
                            </w:r>
                          </w:p>
                          <w:p w14:paraId="14D40AE3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Agriculture, Forestry, Animals, Plants and Rural Development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E4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Ancient Monuments and Historic Buildings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E5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Culture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E6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Economic Development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E7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Education and Training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E8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Environment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E9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Fire and Rescue Services and Fire Safety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EA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Food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EB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Health and Health Services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EC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Highways and Transport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ED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Housing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EE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Local Government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EF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National Assembly for Wales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F0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Public Administration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F1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Social Welfare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F2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Sport and Recreation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F3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Tourism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F4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Town and Country Planning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F5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Water and Flood Defence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;</w:t>
                            </w:r>
                          </w:p>
                          <w:p w14:paraId="14D40AF6" w14:textId="77777777" w:rsidR="008B5D65" w:rsidRPr="00B1692E" w:rsidRDefault="008B5D65" w:rsidP="008B5D6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Welsh Language</w:t>
                            </w:r>
                            <w:r w:rsidR="007278F7">
                              <w:rPr>
                                <w:rFonts w:asciiTheme="majorHAnsi" w:hAnsiTheme="majorHAnsi" w:cstheme="majorHAnsi"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14:paraId="14D40AF7" w14:textId="77777777" w:rsidR="004D1CC1" w:rsidRPr="00B1692E" w:rsidRDefault="004D1CC1" w:rsidP="004D1CC1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9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9"/>
                              </w:rPr>
                              <w:t>These legislative powers mirror the executive responsibilities of the Welsh Ministers who, as members of the Welsh Government, are accountable to the National Assembly for their decisions and actions.</w:t>
                            </w:r>
                            <w:r w:rsidR="00832940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9"/>
                              </w:rPr>
                              <w:t xml:space="preserve">  </w:t>
                            </w:r>
                            <w:r w:rsidR="00832940" w:rsidRPr="00832940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9"/>
                              </w:rPr>
                              <w:t>There are also a range of Assembly Government Sponsored Bodies (AGSBs) in Wales – non-elected public bodies charged with respo</w:t>
                            </w:r>
                            <w:r w:rsidR="00832940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9"/>
                              </w:rPr>
                              <w:t xml:space="preserve">nsibilities for public services, e.g. </w:t>
                            </w:r>
                            <w:r w:rsidR="00832940" w:rsidRPr="00832940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9"/>
                              </w:rPr>
                              <w:t>the Arts Council for Wales and the Environment Agency.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3.9pt;margin-top:208.95pt;width:290.6pt;height:4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" fillcolor="white [3201]" strokecolor="black [3200]" strokeweight="2pt">
                <v:textbox>
                  <w:txbxContent>
                    <w:p w:rsidR="00EC004E" w:rsidRDefault="008B5D65" w:rsidP="008B5D65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b/>
                          <w:sz w:val="18"/>
                          <w:szCs w:val="19"/>
                        </w:rPr>
                        <w:t>Welsh Government and National Assembly for Wales</w:t>
                      </w:r>
                      <w:r w:rsidRPr="00B1692E">
                        <w:rPr>
                          <w:rFonts w:asciiTheme="majorHAnsi" w:hAnsiTheme="majorHAnsi" w:cstheme="majorHAnsi"/>
                          <w:b/>
                          <w:sz w:val="18"/>
                          <w:szCs w:val="19"/>
                        </w:rPr>
                        <w:t xml:space="preserve">: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 xml:space="preserve">In Wales, powers are vested in the National Assembly for </w:t>
                      </w:r>
                      <w:r w:rsidR="00AF32F5"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 xml:space="preserve">Wales and the Welsh Government.  </w:t>
                      </w:r>
                      <w:r w:rsidR="00AE0E1F"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 xml:space="preserve">There are </w:t>
                      </w:r>
                      <w:r w:rsidR="00AF32F5"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60 Members of the National Assembly for Wales</w:t>
                      </w:r>
                      <w:r w:rsidR="00AE0E1F"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 xml:space="preserve"> (AM</w:t>
                      </w:r>
                      <w:r w:rsidR="00EC004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s)</w:t>
                      </w:r>
                      <w:r w:rsidR="00AF32F5"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.</w:t>
                      </w:r>
                      <w:r w:rsidR="00EC004E">
                        <w:rPr>
                          <w:rFonts w:asciiTheme="majorHAnsi" w:hAnsiTheme="majorHAnsi" w:cstheme="majorHAnsi"/>
                          <w:b/>
                          <w:sz w:val="18"/>
                          <w:szCs w:val="19"/>
                        </w:rPr>
                        <w:t xml:space="preserve"> </w:t>
                      </w:r>
                    </w:p>
                    <w:p w:rsidR="008B5D65" w:rsidRPr="00B1692E" w:rsidRDefault="008B5D65" w:rsidP="008B5D65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The National Assembly has the right to pass laws (known as Assembly Acts), but only in areas where those power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s have been expressly conferred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: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Agriculture, Forestry, Animals, Plants and Rural Development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Ancient Monuments and Historic Buildings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Culture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Economic Development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Education and Training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Environment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Fire and Rescue Services and Fire Safety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Food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Health and Health Services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Highways and Transport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Housing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Local Government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National Assembly for Wales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Public Administration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Social Welfare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Sport and Recreation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Tourism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Town and Country Planning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Water and Flood Defence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;</w:t>
                      </w:r>
                    </w:p>
                    <w:p w:rsidR="008B5D65" w:rsidRPr="00B1692E" w:rsidRDefault="008B5D65" w:rsidP="008B5D6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Welsh Language</w:t>
                      </w:r>
                      <w:r w:rsidR="007278F7">
                        <w:rPr>
                          <w:rFonts w:asciiTheme="majorHAnsi" w:hAnsiTheme="majorHAnsi" w:cstheme="majorHAnsi"/>
                          <w:sz w:val="18"/>
                          <w:szCs w:val="19"/>
                        </w:rPr>
                        <w:t>.</w:t>
                      </w:r>
                    </w:p>
                    <w:p w:rsidR="004D1CC1" w:rsidRPr="00B1692E" w:rsidRDefault="004D1CC1" w:rsidP="004D1CC1">
                      <w:pPr>
                        <w:spacing w:after="0"/>
                        <w:rPr>
                          <w:rFonts w:asciiTheme="majorHAnsi" w:hAnsiTheme="majorHAnsi" w:cstheme="majorHAnsi"/>
                          <w:i/>
                          <w:sz w:val="18"/>
                          <w:szCs w:val="19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i/>
                          <w:sz w:val="18"/>
                          <w:szCs w:val="19"/>
                        </w:rPr>
                        <w:t>These legislative powers mirror the executive responsibilities of the Welsh Ministers who, as members of the Welsh Government, are accountable to the National Assembly for their decisions and actions.</w:t>
                      </w:r>
                      <w:r w:rsidR="00832940">
                        <w:rPr>
                          <w:rFonts w:asciiTheme="majorHAnsi" w:hAnsiTheme="majorHAnsi" w:cstheme="majorHAnsi"/>
                          <w:i/>
                          <w:sz w:val="18"/>
                          <w:szCs w:val="19"/>
                        </w:rPr>
                        <w:t xml:space="preserve">  </w:t>
                      </w:r>
                      <w:r w:rsidR="00832940" w:rsidRPr="00832940">
                        <w:rPr>
                          <w:rFonts w:asciiTheme="majorHAnsi" w:hAnsiTheme="majorHAnsi" w:cstheme="majorHAnsi"/>
                          <w:i/>
                          <w:sz w:val="18"/>
                          <w:szCs w:val="19"/>
                        </w:rPr>
                        <w:t>There are also a range of Assembly Government Sponsored Bodies (AGSBs) in Wales – non-elected public bodies charged with respo</w:t>
                      </w:r>
                      <w:r w:rsidR="00832940">
                        <w:rPr>
                          <w:rFonts w:asciiTheme="majorHAnsi" w:hAnsiTheme="majorHAnsi" w:cstheme="majorHAnsi"/>
                          <w:i/>
                          <w:sz w:val="18"/>
                          <w:szCs w:val="19"/>
                        </w:rPr>
                        <w:t xml:space="preserve">nsibilities for public services, e.g. </w:t>
                      </w:r>
                      <w:r w:rsidR="00832940" w:rsidRPr="00832940">
                        <w:rPr>
                          <w:rFonts w:asciiTheme="majorHAnsi" w:hAnsiTheme="majorHAnsi" w:cstheme="majorHAnsi"/>
                          <w:i/>
                          <w:sz w:val="18"/>
                          <w:szCs w:val="19"/>
                        </w:rPr>
                        <w:t>the Arts Council for Wales and the Environment Agency.</w:t>
                      </w:r>
                    </w:p>
                  </w:txbxContent>
                </v:textbox>
              </v:shape>
            </w:pict>
          </mc:Fallback>
        </mc:AlternateContent>
      </w:r>
      <w:r w:rsidR="00832940" w:rsidRPr="00740C6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40ABE" wp14:editId="14D40ABF">
                <wp:simplePos x="0" y="0"/>
                <wp:positionH relativeFrom="column">
                  <wp:posOffset>-724205</wp:posOffset>
                </wp:positionH>
                <wp:positionV relativeFrom="paragraph">
                  <wp:posOffset>218516</wp:posOffset>
                </wp:positionV>
                <wp:extent cx="3108960" cy="7146951"/>
                <wp:effectExtent l="0" t="0" r="1524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71469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0AF8" w14:textId="77777777" w:rsidR="008B5D65" w:rsidRPr="00F8283D" w:rsidRDefault="008B5D65" w:rsidP="00AF32F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Local authorities in Wales: </w:t>
                            </w:r>
                            <w:r w:rsidR="00EC004E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Local authorities provide statutory services as set out in legislation and are empowered by laws made at the UK and Welsh levels to provide other services. </w:t>
                            </w:r>
                            <w:r w:rsidR="004D1CC1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They provide some of these services directly, work in partnership with other organisations, and commission others to provide services on their behalf. </w:t>
                            </w:r>
                            <w:r w:rsidR="004D1CC1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The list below provides a non-exhaustive overview of their general powers and responsibilities:</w:t>
                            </w:r>
                          </w:p>
                          <w:p w14:paraId="14D40AF9" w14:textId="77777777" w:rsidR="008B5D65" w:rsidRPr="00B1692E" w:rsidRDefault="008B5D6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Civil registration services (births, deaths and marriages);</w:t>
                            </w:r>
                          </w:p>
                          <w:p w14:paraId="14D40AFA" w14:textId="77777777" w:rsidR="008B5D65" w:rsidRPr="00B1692E" w:rsidRDefault="008B5D6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Coroners;</w:t>
                            </w:r>
                          </w:p>
                          <w:p w14:paraId="14D40AFB" w14:textId="77777777" w:rsidR="008B5D65" w:rsidRPr="00B1692E" w:rsidRDefault="008B5D6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Cremation and burials;</w:t>
                            </w:r>
                          </w:p>
                          <w:p w14:paraId="14D40AFC" w14:textId="77777777" w:rsidR="008B5D65" w:rsidRPr="00B1692E" w:rsidRDefault="008B5D6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Economic development and regeneration (including powers to provide grants and support businesses);</w:t>
                            </w:r>
                          </w:p>
                          <w:p w14:paraId="14D40AFD" w14:textId="77777777" w:rsidR="008B5D65" w:rsidRPr="00B1692E" w:rsidRDefault="008B5D6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Education (including the provision of nursery, primary, secondary, full-time 16-19 year old education and post 19 year old education apart from Higher Education);</w:t>
                            </w:r>
                          </w:p>
                          <w:p w14:paraId="14D40AFE" w14:textId="77777777" w:rsidR="008B5D65" w:rsidRPr="00B1692E" w:rsidRDefault="008B5D6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Environment (including </w:t>
                            </w:r>
                            <w:r w:rsidR="003A5449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publi</w:t>
                            </w:r>
                            <w:r w:rsidR="003A544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health, animal welfare, noise and light pollution, dog fouling, abandoned vehicles, maintenance of grounds and parks and litter etc.);</w:t>
                            </w:r>
                          </w:p>
                          <w:p w14:paraId="14D40AFF" w14:textId="77777777" w:rsidR="008B5D65" w:rsidRPr="00B1692E" w:rsidRDefault="008B5D6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Emergency </w:t>
                            </w:r>
                            <w:r w:rsidR="00AF32F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Planning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14D40B00" w14:textId="77777777" w:rsidR="008B5D65" w:rsidRPr="00B1692E" w:rsidRDefault="008B5D6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Fire and </w:t>
                            </w:r>
                            <w:r w:rsidR="00AF32F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Rescue 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services;</w:t>
                            </w:r>
                          </w:p>
                          <w:p w14:paraId="14D40B01" w14:textId="77777777" w:rsidR="008B5D65" w:rsidRPr="00B1692E" w:rsidRDefault="008B5D6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Food </w:t>
                            </w:r>
                            <w:r w:rsidR="00AF32F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Safety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14D40B02" w14:textId="77777777" w:rsidR="008B5D65" w:rsidRPr="00B1692E" w:rsidRDefault="008B5D6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Certain </w:t>
                            </w:r>
                            <w:r w:rsidR="007278F7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Highways </w:t>
                            </w: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(under provisions outlined in the Highways Act 1980);</w:t>
                            </w:r>
                          </w:p>
                          <w:p w14:paraId="14D40B03" w14:textId="77777777" w:rsidR="008B5D65" w:rsidRPr="00B1692E" w:rsidRDefault="008B5D6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Housing;</w:t>
                            </w:r>
                          </w:p>
                          <w:p w14:paraId="14D40B04" w14:textId="77777777" w:rsidR="008B5D65" w:rsidRPr="00B1692E" w:rsidRDefault="008B5D6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Leisure and recreation;</w:t>
                            </w:r>
                          </w:p>
                          <w:p w14:paraId="14D40B05" w14:textId="77777777" w:rsidR="008B5D65" w:rsidRPr="00B1692E" w:rsidRDefault="00AF32F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Libraries</w:t>
                            </w:r>
                            <w:r w:rsidR="008B5D6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14D40B06" w14:textId="77777777" w:rsidR="008B5D65" w:rsidRPr="00B1692E" w:rsidRDefault="00AF32F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Licensing </w:t>
                            </w:r>
                            <w:r w:rsidR="008B5D6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(including responsibility for alcohol licensing, taxis, public entertainment and gambling);</w:t>
                            </w:r>
                          </w:p>
                          <w:p w14:paraId="14D40B07" w14:textId="77777777" w:rsidR="008B5D65" w:rsidRPr="00B1692E" w:rsidRDefault="00AF32F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National Parks</w:t>
                            </w:r>
                            <w:r w:rsidR="008B5D6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14D40B08" w14:textId="77777777" w:rsidR="008B5D65" w:rsidRPr="00B1692E" w:rsidRDefault="00AF32F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Planning</w:t>
                            </w:r>
                            <w:r w:rsidR="008B5D6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14D40B09" w14:textId="77777777" w:rsidR="008B5D65" w:rsidRPr="00B1692E" w:rsidRDefault="00AF32F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Social Services</w:t>
                            </w:r>
                            <w:r w:rsidR="008B5D6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14D40B0A" w14:textId="77777777" w:rsidR="008B5D65" w:rsidRPr="00B1692E" w:rsidRDefault="00AF32F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Strategic Planning</w:t>
                            </w:r>
                            <w:r w:rsidR="008B5D6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14D40B0B" w14:textId="77777777" w:rsidR="008B5D65" w:rsidRPr="00B1692E" w:rsidRDefault="00AF32F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Transport</w:t>
                            </w:r>
                            <w:r w:rsidR="008B5D6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14:paraId="14D40B0C" w14:textId="77777777" w:rsidR="008B5D65" w:rsidRPr="00B1692E" w:rsidRDefault="00AF32F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Trading Standards</w:t>
                            </w:r>
                            <w:r w:rsidR="008B5D6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</w:t>
                            </w:r>
                          </w:p>
                          <w:p w14:paraId="14D40B0D" w14:textId="77777777" w:rsidR="00740C69" w:rsidRPr="00B1692E" w:rsidRDefault="00AF32F5" w:rsidP="00AF32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Waste</w:t>
                            </w:r>
                            <w:r w:rsidR="008B5D65" w:rsidRPr="00B1692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4D40B0E" w14:textId="77777777" w:rsidR="00EC004E" w:rsidRPr="00EC004E" w:rsidRDefault="00EC004E" w:rsidP="00EC004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C004E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There are 22 local authorities (1,264 councillors) and 735 community and town councils (8000 community councillors) in Wales.  There are also 3 national park authorities, 4 police authorities and 3 fire and rescue authorities.</w:t>
                            </w:r>
                            <w:r w:rsidRPr="00EC004E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4D40B0F" w14:textId="77777777" w:rsidR="008B5D65" w:rsidRPr="00B1692E" w:rsidRDefault="008B5D65" w:rsidP="00AF32F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7pt;margin-top:17.2pt;width:244.8pt;height:5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" fillcolor="white [3201]" strokecolor="black [3200]" strokeweight="2pt">
                <v:textbox>
                  <w:txbxContent>
                    <w:p w:rsidR="008B5D65" w:rsidRPr="00F8283D" w:rsidRDefault="008B5D65" w:rsidP="00AF32F5">
                      <w:p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Local authorities in Wales</w:t>
                      </w:r>
                      <w:r w:rsidRPr="00B1692E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EC004E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Local authorities provide statutory services as set out in legislation and are empowered by laws made at the UK and Welsh levels to provide other services. </w:t>
                      </w:r>
                      <w:r w:rsidR="004D1CC1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They provide some of these services directly, work in partnership with other organisations, and commission others to provide services on their behalf. </w:t>
                      </w:r>
                      <w:r w:rsidR="004D1CC1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The list below provides a non-exhaustive overview of their general powers and responsibilities:</w:t>
                      </w:r>
                    </w:p>
                    <w:p w:rsidR="008B5D65" w:rsidRPr="00B1692E" w:rsidRDefault="008B5D6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Civil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registration services (births, deaths and marriages);</w:t>
                      </w:r>
                    </w:p>
                    <w:p w:rsidR="008B5D65" w:rsidRPr="00B1692E" w:rsidRDefault="008B5D6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Coroners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8B5D65" w:rsidRPr="00B1692E" w:rsidRDefault="008B5D6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Cremation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and burials;</w:t>
                      </w:r>
                    </w:p>
                    <w:p w:rsidR="008B5D65" w:rsidRPr="00B1692E" w:rsidRDefault="008B5D6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Economic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development and regeneration (including powers to provide grants and support businesses);</w:t>
                      </w:r>
                    </w:p>
                    <w:p w:rsidR="008B5D65" w:rsidRPr="00B1692E" w:rsidRDefault="008B5D6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Education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(including the provision of nursery, primary, secondary, full-time 16-19 year old education and post 19 year old education apart from</w:t>
                      </w:r>
                      <w:bookmarkStart w:id="1" w:name="_GoBack"/>
                      <w:bookmarkEnd w:id="1"/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Higher Education);</w:t>
                      </w:r>
                    </w:p>
                    <w:p w:rsidR="008B5D65" w:rsidRPr="00B1692E" w:rsidRDefault="008B5D6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Environment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(including </w:t>
                      </w:r>
                      <w:r w:rsidR="003A5449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publi</w:t>
                      </w:r>
                      <w:r w:rsidR="003A544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health, animal welfare, noise and light pollution, dog fouling, abandoned vehicles, maintenance of grounds and parks and litter etc.);</w:t>
                      </w:r>
                    </w:p>
                    <w:p w:rsidR="008B5D65" w:rsidRPr="00B1692E" w:rsidRDefault="008B5D6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Emergency </w:t>
                      </w:r>
                      <w:r w:rsidR="00AF32F5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Planning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8B5D65" w:rsidRPr="00B1692E" w:rsidRDefault="008B5D6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Fire and </w:t>
                      </w:r>
                      <w:r w:rsidR="00AF32F5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Rescue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services;</w:t>
                      </w:r>
                    </w:p>
                    <w:p w:rsidR="008B5D65" w:rsidRPr="00B1692E" w:rsidRDefault="008B5D6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Food </w:t>
                      </w:r>
                      <w:r w:rsidR="00AF32F5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Safety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8B5D65" w:rsidRPr="00B1692E" w:rsidRDefault="008B5D6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Certain </w:t>
                      </w:r>
                      <w:r w:rsidR="007278F7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Highways 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(under provisions outlined in the Highways Act 1980);</w:t>
                      </w:r>
                    </w:p>
                    <w:p w:rsidR="008B5D65" w:rsidRPr="00B1692E" w:rsidRDefault="008B5D6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Housing</w:t>
                      </w: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8B5D65" w:rsidRPr="00B1692E" w:rsidRDefault="008B5D6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Leisure and recreation;</w:t>
                      </w:r>
                    </w:p>
                    <w:p w:rsidR="008B5D65" w:rsidRPr="00B1692E" w:rsidRDefault="00AF32F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Libraries</w:t>
                      </w:r>
                      <w:r w:rsidR="008B5D65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8B5D65" w:rsidRPr="00B1692E" w:rsidRDefault="00AF32F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Licensing </w:t>
                      </w:r>
                      <w:r w:rsidR="008B5D65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(including responsibility for alcohol licensing, taxis, public entertainment and gambling);</w:t>
                      </w:r>
                    </w:p>
                    <w:p w:rsidR="008B5D65" w:rsidRPr="00B1692E" w:rsidRDefault="00AF32F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National Parks</w:t>
                      </w:r>
                      <w:r w:rsidR="008B5D65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8B5D65" w:rsidRPr="00B1692E" w:rsidRDefault="00AF32F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Planning</w:t>
                      </w:r>
                      <w:r w:rsidR="008B5D65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8B5D65" w:rsidRPr="00B1692E" w:rsidRDefault="00AF32F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Social Services</w:t>
                      </w:r>
                      <w:r w:rsidR="008B5D65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8B5D65" w:rsidRPr="00B1692E" w:rsidRDefault="00AF32F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Strategic Planning</w:t>
                      </w:r>
                      <w:r w:rsidR="008B5D65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8B5D65" w:rsidRPr="00B1692E" w:rsidRDefault="00AF32F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Transport</w:t>
                      </w:r>
                      <w:r w:rsidR="008B5D65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;</w:t>
                      </w:r>
                    </w:p>
                    <w:p w:rsidR="008B5D65" w:rsidRPr="00B1692E" w:rsidRDefault="00AF32F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Trading Standards</w:t>
                      </w:r>
                      <w:r w:rsidR="008B5D65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</w:t>
                      </w:r>
                    </w:p>
                    <w:p w:rsidR="00740C69" w:rsidRPr="00B1692E" w:rsidRDefault="00AF32F5" w:rsidP="00AF32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Waste</w:t>
                      </w:r>
                      <w:r w:rsidR="008B5D65" w:rsidRPr="00B1692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  <w:p w:rsidR="00EC004E" w:rsidRPr="00EC004E" w:rsidRDefault="00EC004E" w:rsidP="00EC004E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</w:pPr>
                      <w:r w:rsidRPr="00EC004E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There are 22 local authorities (1,264 councillors) and 735 community and town councils (8000 community councillors) in Wales.  There are also 3 national park authorities, 4 police authorities and 3 fire and rescue authorities.</w:t>
                      </w:r>
                      <w:r w:rsidRPr="00EC004E">
                        <w:rPr>
                          <w:rFonts w:asciiTheme="majorHAnsi" w:hAnsiTheme="majorHAnsi" w:cstheme="majorHAnsi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B5D65" w:rsidRPr="00B1692E" w:rsidRDefault="008B5D65" w:rsidP="00AF32F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04E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40AC0" wp14:editId="14D40AC1">
                <wp:simplePos x="0" y="0"/>
                <wp:positionH relativeFrom="column">
                  <wp:posOffset>4251325</wp:posOffset>
                </wp:positionH>
                <wp:positionV relativeFrom="paragraph">
                  <wp:posOffset>2411730</wp:posOffset>
                </wp:positionV>
                <wp:extent cx="382270" cy="292735"/>
                <wp:effectExtent l="63817" t="31433" r="81598" b="100647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2270" cy="292735"/>
                        </a:xfrm>
                        <a:prstGeom prst="rightArrow">
                          <a:avLst>
                            <a:gd name="adj1" fmla="val 57733"/>
                            <a:gd name="adj2" fmla="val 5000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334.75pt;margin-top:189.9pt;width:30.1pt;height:23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" adj="13330,4565" fillcolor="gray [1616]" strokecolor="black [3040]" strokeweight="1.5pt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B1692E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40AC2" wp14:editId="14D40AC3">
                <wp:simplePos x="0" y="0"/>
                <wp:positionH relativeFrom="column">
                  <wp:posOffset>2077085</wp:posOffset>
                </wp:positionH>
                <wp:positionV relativeFrom="paragraph">
                  <wp:posOffset>4643755</wp:posOffset>
                </wp:positionV>
                <wp:extent cx="589915" cy="298450"/>
                <wp:effectExtent l="57150" t="38100" r="635" b="1016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89915" cy="298450"/>
                        </a:xfrm>
                        <a:prstGeom prst="rightArrow">
                          <a:avLst>
                            <a:gd name="adj1" fmla="val 57733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163.55pt;margin-top:365.65pt;width:46.45pt;height:23.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" adj="16136,4565" fillcolor="#bcbcbc" strokeweight="1.5pt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sectPr w:rsidR="00740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40AC6" w14:textId="77777777" w:rsidR="00586196" w:rsidRDefault="00586196" w:rsidP="00B1692E">
      <w:pPr>
        <w:spacing w:after="0" w:line="240" w:lineRule="auto"/>
      </w:pPr>
      <w:r>
        <w:separator/>
      </w:r>
    </w:p>
  </w:endnote>
  <w:endnote w:type="continuationSeparator" w:id="0">
    <w:p w14:paraId="14D40AC7" w14:textId="77777777" w:rsidR="00586196" w:rsidRDefault="00586196" w:rsidP="00B1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5A869" w14:textId="77777777" w:rsidR="001602E0" w:rsidRDefault="00160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0B15" w14:textId="77777777" w:rsidR="001602E0" w:rsidRDefault="001602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F587" w14:textId="77777777" w:rsidR="001602E0" w:rsidRDefault="00160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40AC4" w14:textId="77777777" w:rsidR="00586196" w:rsidRDefault="00586196" w:rsidP="00B1692E">
      <w:pPr>
        <w:spacing w:after="0" w:line="240" w:lineRule="auto"/>
      </w:pPr>
      <w:r>
        <w:separator/>
      </w:r>
    </w:p>
  </w:footnote>
  <w:footnote w:type="continuationSeparator" w:id="0">
    <w:p w14:paraId="14D40AC5" w14:textId="77777777" w:rsidR="00586196" w:rsidRDefault="00586196" w:rsidP="00B1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6BEB3" w14:textId="77777777" w:rsidR="001602E0" w:rsidRDefault="00160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40AC8" w14:textId="77777777" w:rsidR="00B1692E" w:rsidRDefault="00B1692E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749"/>
      <w:gridCol w:w="3493"/>
    </w:tblGrid>
    <w:tr w:rsidR="00B1692E" w14:paraId="14D40ACB" w14:textId="77777777" w:rsidTr="00444959">
      <w:tc>
        <w:tcPr>
          <w:tcW w:w="5778" w:type="dxa"/>
          <w:vMerge w:val="restart"/>
          <w:shd w:val="clear" w:color="auto" w:fill="auto"/>
        </w:tcPr>
        <w:p w14:paraId="14D40AC9" w14:textId="77777777" w:rsidR="00B1692E" w:rsidRDefault="00B1692E" w:rsidP="00444959">
          <w:pPr>
            <w:pStyle w:val="Header"/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14D40AD5" wp14:editId="14D40AD6">
                <wp:extent cx="1089660" cy="643890"/>
                <wp:effectExtent l="0" t="0" r="0" b="3810"/>
                <wp:docPr id="12" name="Picture 1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shd w:val="clear" w:color="auto" w:fill="auto"/>
        </w:tcPr>
        <w:p w14:paraId="14D40ACA" w14:textId="77777777" w:rsidR="00B1692E" w:rsidRPr="001602E0" w:rsidRDefault="00B1692E" w:rsidP="00444959">
          <w:pPr>
            <w:pStyle w:val="Header"/>
            <w:rPr>
              <w:b/>
              <w:sz w:val="22"/>
              <w:szCs w:val="22"/>
            </w:rPr>
          </w:pPr>
          <w:r w:rsidRPr="001602E0">
            <w:rPr>
              <w:rFonts w:ascii="Arial" w:hAnsi="Arial" w:cs="Arial"/>
              <w:b/>
              <w:sz w:val="22"/>
              <w:szCs w:val="22"/>
            </w:rPr>
            <w:t xml:space="preserve">LGA Leadership Board </w:t>
          </w:r>
        </w:p>
      </w:tc>
    </w:tr>
    <w:tr w:rsidR="00B1692E" w14:paraId="14D40ACE" w14:textId="77777777" w:rsidTr="00444959">
      <w:trPr>
        <w:trHeight w:val="450"/>
      </w:trPr>
      <w:tc>
        <w:tcPr>
          <w:tcW w:w="5778" w:type="dxa"/>
          <w:vMerge/>
          <w:shd w:val="clear" w:color="auto" w:fill="auto"/>
        </w:tcPr>
        <w:p w14:paraId="14D40ACC" w14:textId="77777777" w:rsidR="00B1692E" w:rsidRDefault="00B1692E" w:rsidP="00444959">
          <w:pPr>
            <w:pStyle w:val="Header"/>
          </w:pPr>
        </w:p>
      </w:tc>
      <w:tc>
        <w:tcPr>
          <w:tcW w:w="3509" w:type="dxa"/>
          <w:shd w:val="clear" w:color="auto" w:fill="auto"/>
        </w:tcPr>
        <w:p w14:paraId="14D40ACD" w14:textId="77777777" w:rsidR="00B1692E" w:rsidRPr="001602E0" w:rsidRDefault="00EC004E" w:rsidP="00B1692E">
          <w:pPr>
            <w:pStyle w:val="Header"/>
            <w:spacing w:before="60"/>
            <w:rPr>
              <w:sz w:val="22"/>
              <w:szCs w:val="22"/>
            </w:rPr>
          </w:pPr>
          <w:r w:rsidRPr="001602E0">
            <w:rPr>
              <w:rFonts w:ascii="Arial" w:hAnsi="Arial" w:cs="Arial"/>
              <w:sz w:val="22"/>
              <w:szCs w:val="22"/>
            </w:rPr>
            <w:t>19 February</w:t>
          </w:r>
          <w:r w:rsidR="00B1692E" w:rsidRPr="001602E0">
            <w:rPr>
              <w:rFonts w:ascii="Arial" w:hAnsi="Arial" w:cs="Arial"/>
              <w:sz w:val="22"/>
              <w:szCs w:val="22"/>
            </w:rPr>
            <w:t xml:space="preserve"> 2014 </w:t>
          </w:r>
        </w:p>
      </w:tc>
    </w:tr>
    <w:tr w:rsidR="00B1692E" w14:paraId="14D40AD1" w14:textId="77777777" w:rsidTr="00444959">
      <w:trPr>
        <w:trHeight w:val="450"/>
      </w:trPr>
      <w:tc>
        <w:tcPr>
          <w:tcW w:w="5778" w:type="dxa"/>
          <w:vMerge/>
          <w:shd w:val="clear" w:color="auto" w:fill="auto"/>
        </w:tcPr>
        <w:p w14:paraId="14D40ACF" w14:textId="77777777" w:rsidR="00B1692E" w:rsidRDefault="00B1692E" w:rsidP="00444959">
          <w:pPr>
            <w:pStyle w:val="Header"/>
          </w:pPr>
        </w:p>
      </w:tc>
      <w:tc>
        <w:tcPr>
          <w:tcW w:w="3509" w:type="dxa"/>
          <w:shd w:val="clear" w:color="auto" w:fill="auto"/>
          <w:vAlign w:val="bottom"/>
        </w:tcPr>
        <w:p w14:paraId="14D40AD0" w14:textId="77777777" w:rsidR="00B1692E" w:rsidRPr="00DA5368" w:rsidRDefault="00B1692E" w:rsidP="00B1692E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14D40AD2" w14:textId="77777777" w:rsidR="00B1692E" w:rsidRDefault="00B1692E" w:rsidP="00B1692E">
    <w:pPr>
      <w:pStyle w:val="Header"/>
    </w:pPr>
  </w:p>
  <w:p w14:paraId="14D40AD3" w14:textId="77777777" w:rsidR="00B1692E" w:rsidRDefault="00B1692E">
    <w:pPr>
      <w:pStyle w:val="Header"/>
    </w:pPr>
  </w:p>
  <w:p w14:paraId="14D40AD4" w14:textId="77777777" w:rsidR="00B1692E" w:rsidRDefault="00B16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18F87" w14:textId="77777777" w:rsidR="001602E0" w:rsidRDefault="001602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296"/>
    <w:multiLevelType w:val="hybridMultilevel"/>
    <w:tmpl w:val="56486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74321"/>
    <w:multiLevelType w:val="multilevel"/>
    <w:tmpl w:val="F6F6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54990"/>
    <w:multiLevelType w:val="multilevel"/>
    <w:tmpl w:val="B982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24D13"/>
    <w:multiLevelType w:val="multilevel"/>
    <w:tmpl w:val="265A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37DA2"/>
    <w:multiLevelType w:val="multilevel"/>
    <w:tmpl w:val="1552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D02E9"/>
    <w:multiLevelType w:val="multilevel"/>
    <w:tmpl w:val="8650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96FF5"/>
    <w:multiLevelType w:val="multilevel"/>
    <w:tmpl w:val="C0DE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C5175"/>
    <w:multiLevelType w:val="hybridMultilevel"/>
    <w:tmpl w:val="7BB2F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C70657"/>
    <w:multiLevelType w:val="hybridMultilevel"/>
    <w:tmpl w:val="D5AA8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376A"/>
    <w:multiLevelType w:val="hybridMultilevel"/>
    <w:tmpl w:val="35BCD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24"/>
    <w:rsid w:val="000922DB"/>
    <w:rsid w:val="000B660F"/>
    <w:rsid w:val="001602E0"/>
    <w:rsid w:val="001D71E9"/>
    <w:rsid w:val="001E1C84"/>
    <w:rsid w:val="002151B8"/>
    <w:rsid w:val="003260B7"/>
    <w:rsid w:val="003A5449"/>
    <w:rsid w:val="004D1CC1"/>
    <w:rsid w:val="00586196"/>
    <w:rsid w:val="005C3DB4"/>
    <w:rsid w:val="007278F7"/>
    <w:rsid w:val="00740C69"/>
    <w:rsid w:val="007F768D"/>
    <w:rsid w:val="00832940"/>
    <w:rsid w:val="008B504C"/>
    <w:rsid w:val="008B5D65"/>
    <w:rsid w:val="009332B2"/>
    <w:rsid w:val="00A63B9B"/>
    <w:rsid w:val="00AE0E1F"/>
    <w:rsid w:val="00AF32F5"/>
    <w:rsid w:val="00B1692E"/>
    <w:rsid w:val="00B54424"/>
    <w:rsid w:val="00E21BAE"/>
    <w:rsid w:val="00EC004E"/>
    <w:rsid w:val="00EE1512"/>
    <w:rsid w:val="00F52E4A"/>
    <w:rsid w:val="00F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0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5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5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5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5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5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5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5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5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5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5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5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5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5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5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5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5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15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15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5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15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1512"/>
    <w:rPr>
      <w:b/>
      <w:bCs/>
    </w:rPr>
  </w:style>
  <w:style w:type="character" w:styleId="Emphasis">
    <w:name w:val="Emphasis"/>
    <w:basedOn w:val="DefaultParagraphFont"/>
    <w:uiPriority w:val="20"/>
    <w:qFormat/>
    <w:rsid w:val="00EE15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1512"/>
    <w:rPr>
      <w:szCs w:val="32"/>
    </w:r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15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15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5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512"/>
    <w:rPr>
      <w:b/>
      <w:i/>
      <w:sz w:val="24"/>
    </w:rPr>
  </w:style>
  <w:style w:type="character" w:styleId="SubtleEmphasis">
    <w:name w:val="Subtle Emphasis"/>
    <w:uiPriority w:val="19"/>
    <w:qFormat/>
    <w:rsid w:val="00EE15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15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15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15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15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5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1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5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5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5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5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5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51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51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51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5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5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5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5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51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51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51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51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51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51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15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15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5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151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1512"/>
    <w:rPr>
      <w:b/>
      <w:bCs/>
    </w:rPr>
  </w:style>
  <w:style w:type="character" w:styleId="Emphasis">
    <w:name w:val="Emphasis"/>
    <w:basedOn w:val="DefaultParagraphFont"/>
    <w:uiPriority w:val="20"/>
    <w:qFormat/>
    <w:rsid w:val="00EE151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1512"/>
    <w:rPr>
      <w:szCs w:val="32"/>
    </w:r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151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151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51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512"/>
    <w:rPr>
      <w:b/>
      <w:i/>
      <w:sz w:val="24"/>
    </w:rPr>
  </w:style>
  <w:style w:type="character" w:styleId="SubtleEmphasis">
    <w:name w:val="Subtle Emphasis"/>
    <w:uiPriority w:val="19"/>
    <w:qFormat/>
    <w:rsid w:val="00EE151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151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151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151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151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5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1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4DEC-B0B2-4228-B4AB-D6136A2B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Reefer</dc:creator>
  <cp:lastModifiedBy>Cathy Boyle</cp:lastModifiedBy>
  <cp:revision>2</cp:revision>
  <cp:lastPrinted>2014-01-23T14:33:00Z</cp:lastPrinted>
  <dcterms:created xsi:type="dcterms:W3CDTF">2014-05-07T14:59:00Z</dcterms:created>
  <dcterms:modified xsi:type="dcterms:W3CDTF">2014-05-07T14:59:00Z</dcterms:modified>
</cp:coreProperties>
</file>

<file path=docProps/custom.xml><?xml version="1.0" encoding="utf-8"?>
<op:Properties xmlns:op="http://schemas.openxmlformats.org/officeDocument/2006/custom-properties"/>
</file>