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F230E1" w:rsidP="0021114E">
      <w:pPr>
        <w:pStyle w:val="LGAItemNoHeading"/>
        <w:spacing w:before="240"/>
        <w:rPr>
          <w:rFonts w:ascii="Arial" w:hAnsi="Arial" w:cs="Arial"/>
          <w:sz w:val="28"/>
          <w:szCs w:val="28"/>
        </w:rPr>
      </w:pPr>
      <w:r>
        <w:rPr>
          <w:rFonts w:ascii="Arial" w:hAnsi="Arial" w:cs="Arial"/>
          <w:sz w:val="28"/>
          <w:szCs w:val="28"/>
        </w:rPr>
        <w:t>Employment and skills</w:t>
      </w:r>
      <w:r w:rsidR="00ED5F13">
        <w:rPr>
          <w:rFonts w:ascii="Arial" w:hAnsi="Arial" w:cs="Arial"/>
          <w:sz w:val="28"/>
          <w:szCs w:val="28"/>
        </w:rPr>
        <w:t xml:space="preserve"> update</w:t>
      </w: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ED5F13">
        <w:rPr>
          <w:rFonts w:ascii="Arial" w:hAnsi="Arial" w:cs="Arial"/>
          <w:szCs w:val="22"/>
        </w:rPr>
        <w:t>information</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ED5F13" w:rsidP="00C56860">
      <w:pPr>
        <w:pStyle w:val="MainText"/>
        <w:spacing w:line="240" w:lineRule="auto"/>
        <w:rPr>
          <w:rFonts w:ascii="Arial" w:hAnsi="Arial" w:cs="Arial"/>
          <w:szCs w:val="22"/>
        </w:rPr>
      </w:pPr>
      <w:r>
        <w:rPr>
          <w:rFonts w:ascii="Arial" w:hAnsi="Arial" w:cs="Arial"/>
          <w:szCs w:val="22"/>
        </w:rPr>
        <w:t xml:space="preserve">This report summarises recent </w:t>
      </w:r>
      <w:r w:rsidR="00971EBF">
        <w:rPr>
          <w:rFonts w:ascii="Arial" w:hAnsi="Arial" w:cs="Arial"/>
          <w:szCs w:val="22"/>
        </w:rPr>
        <w:t xml:space="preserve">LGA activity and </w:t>
      </w:r>
      <w:r>
        <w:rPr>
          <w:rFonts w:ascii="Arial" w:hAnsi="Arial" w:cs="Arial"/>
          <w:szCs w:val="22"/>
        </w:rPr>
        <w:t xml:space="preserve">developments </w:t>
      </w:r>
      <w:r w:rsidR="00526DDB">
        <w:rPr>
          <w:rFonts w:ascii="Arial" w:hAnsi="Arial" w:cs="Arial"/>
          <w:szCs w:val="22"/>
        </w:rPr>
        <w:t>in relation to the P</w:t>
      </w:r>
      <w:r w:rsidR="00971EBF">
        <w:rPr>
          <w:rFonts w:ascii="Arial" w:hAnsi="Arial" w:cs="Arial"/>
          <w:szCs w:val="22"/>
        </w:rPr>
        <w:t xml:space="preserve">eople and Places Boards’ </w:t>
      </w:r>
      <w:r w:rsidR="00F230E1">
        <w:rPr>
          <w:rFonts w:ascii="Arial" w:hAnsi="Arial" w:cs="Arial"/>
          <w:szCs w:val="22"/>
        </w:rPr>
        <w:t xml:space="preserve">agreed work programme on employment, skills and </w:t>
      </w:r>
      <w:r w:rsidR="00526DDB">
        <w:rPr>
          <w:rFonts w:ascii="Arial" w:hAnsi="Arial" w:cs="Arial"/>
          <w:szCs w:val="22"/>
        </w:rPr>
        <w:t xml:space="preserve">economic </w:t>
      </w:r>
      <w:r w:rsidR="00F230E1">
        <w:rPr>
          <w:rFonts w:ascii="Arial" w:hAnsi="Arial" w:cs="Arial"/>
          <w:szCs w:val="22"/>
        </w:rPr>
        <w:t>growth</w:t>
      </w:r>
      <w:r w:rsidR="00893A8A">
        <w:rPr>
          <w:rFonts w:ascii="Arial" w:hAnsi="Arial" w:cs="Arial"/>
          <w:szCs w:val="22"/>
        </w:rPr>
        <w:t xml:space="preserve"> issues</w:t>
      </w:r>
      <w:r w:rsidR="00971EBF">
        <w:rPr>
          <w:rFonts w:ascii="Arial" w:hAnsi="Arial" w:cs="Arial"/>
          <w:szCs w:val="22"/>
        </w:rPr>
        <w:t xml:space="preserve">.  </w:t>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Pr="0021114E" w:rsidRDefault="009F38D7" w:rsidP="0021114E">
            <w:pPr>
              <w:pStyle w:val="MainText"/>
              <w:spacing w:line="240" w:lineRule="auto"/>
              <w:rPr>
                <w:rFonts w:ascii="Arial" w:hAnsi="Arial" w:cs="Arial"/>
                <w:szCs w:val="22"/>
              </w:rPr>
            </w:pPr>
            <w:r>
              <w:rPr>
                <w:rFonts w:ascii="Arial" w:hAnsi="Arial" w:cs="Arial"/>
                <w:szCs w:val="22"/>
              </w:rPr>
              <w:t>That the B</w:t>
            </w:r>
            <w:r w:rsidR="00675A9F">
              <w:rPr>
                <w:rFonts w:ascii="Arial" w:hAnsi="Arial" w:cs="Arial"/>
                <w:szCs w:val="22"/>
              </w:rPr>
              <w:t>oard notes progress against each of the key work programme areas</w:t>
            </w:r>
            <w:r w:rsidR="00476E79">
              <w:rPr>
                <w:rFonts w:ascii="Arial" w:hAnsi="Arial" w:cs="Arial"/>
                <w:szCs w:val="22"/>
              </w:rPr>
              <w:t>.</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Default="00A601EC" w:rsidP="0021114E">
            <w:pPr>
              <w:pStyle w:val="MainText"/>
              <w:spacing w:line="240" w:lineRule="auto"/>
              <w:rPr>
                <w:rFonts w:ascii="Arial" w:hAnsi="Arial" w:cs="Arial"/>
                <w:b/>
                <w:szCs w:val="22"/>
              </w:rPr>
            </w:pPr>
          </w:p>
          <w:p w:rsidR="00893A8A" w:rsidRPr="00F230E1" w:rsidRDefault="00675A9F" w:rsidP="00675A9F">
            <w:pPr>
              <w:pStyle w:val="MainText"/>
              <w:spacing w:line="240" w:lineRule="auto"/>
              <w:rPr>
                <w:rFonts w:ascii="Arial" w:hAnsi="Arial" w:cs="Arial"/>
                <w:szCs w:val="22"/>
              </w:rPr>
            </w:pPr>
            <w:r>
              <w:rPr>
                <w:rFonts w:ascii="Arial" w:hAnsi="Arial" w:cs="Arial"/>
                <w:szCs w:val="22"/>
              </w:rPr>
              <w:t>As directed by the Board</w:t>
            </w:r>
            <w:r w:rsidR="00476E79">
              <w:rPr>
                <w:rFonts w:ascii="Arial" w:hAnsi="Arial" w:cs="Arial"/>
                <w:szCs w:val="22"/>
              </w:rPr>
              <w:t>.</w:t>
            </w:r>
          </w:p>
          <w:p w:rsidR="009C5253" w:rsidRPr="00893A8A" w:rsidRDefault="00893A8A" w:rsidP="00F230E1">
            <w:pPr>
              <w:pStyle w:val="MainText"/>
              <w:spacing w:line="240" w:lineRule="auto"/>
              <w:ind w:left="360"/>
              <w:rPr>
                <w:rFonts w:ascii="Arial" w:hAnsi="Arial" w:cs="Arial"/>
                <w:szCs w:val="22"/>
              </w:rPr>
            </w:pPr>
            <w:r w:rsidRPr="00893A8A">
              <w:rPr>
                <w:rFonts w:ascii="Arial" w:hAnsi="Arial" w:cs="Arial"/>
                <w:szCs w:val="22"/>
              </w:rPr>
              <w:t xml:space="preserve"> </w:t>
            </w:r>
            <w:r w:rsidRPr="00893A8A">
              <w:rPr>
                <w:rFonts w:ascii="Arial" w:hAnsi="Arial" w:cs="Arial"/>
                <w:szCs w:val="22"/>
              </w:rPr>
              <w:br/>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3F1529" w:rsidRDefault="003F1529" w:rsidP="0021114E">
            <w:pPr>
              <w:pStyle w:val="MainText"/>
              <w:spacing w:before="120" w:line="240" w:lineRule="auto"/>
              <w:rPr>
                <w:rFonts w:ascii="Arial" w:hAnsi="Arial" w:cs="Arial"/>
                <w:b/>
                <w:szCs w:val="22"/>
              </w:rPr>
            </w:pPr>
            <w:r>
              <w:rPr>
                <w:rFonts w:ascii="Arial" w:hAnsi="Arial" w:cs="Arial"/>
                <w:b/>
                <w:szCs w:val="22"/>
              </w:rPr>
              <w:t>Lead Member:</w:t>
            </w:r>
          </w:p>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3F1529" w:rsidRDefault="00F230E1" w:rsidP="0021114E">
            <w:pPr>
              <w:pStyle w:val="MainText"/>
              <w:spacing w:before="120" w:line="240" w:lineRule="auto"/>
              <w:rPr>
                <w:rFonts w:ascii="Arial" w:hAnsi="Arial" w:cs="Arial"/>
                <w:szCs w:val="22"/>
              </w:rPr>
            </w:pPr>
            <w:r>
              <w:rPr>
                <w:rFonts w:ascii="Arial" w:hAnsi="Arial" w:cs="Arial"/>
                <w:szCs w:val="22"/>
              </w:rPr>
              <w:t>Cllr Anne Western</w:t>
            </w:r>
          </w:p>
          <w:p w:rsidR="00CC0245" w:rsidRPr="0021114E" w:rsidRDefault="00F230E1" w:rsidP="003F1529">
            <w:pPr>
              <w:pStyle w:val="MainText"/>
              <w:spacing w:before="120" w:line="240" w:lineRule="auto"/>
              <w:rPr>
                <w:rFonts w:ascii="Arial" w:hAnsi="Arial" w:cs="Arial"/>
                <w:szCs w:val="22"/>
              </w:rPr>
            </w:pPr>
            <w:r>
              <w:rPr>
                <w:rFonts w:ascii="Arial" w:hAnsi="Arial" w:cs="Arial"/>
                <w:szCs w:val="22"/>
              </w:rPr>
              <w:t>Rose Doran / Jasbir Jhas</w:t>
            </w:r>
            <w:r w:rsidR="003F1529">
              <w:rPr>
                <w:rFonts w:ascii="Arial" w:hAnsi="Arial" w:cs="Arial"/>
                <w:szCs w:val="22"/>
              </w:rPr>
              <w:t xml:space="preserve"> </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3F1529" w:rsidP="003F1529">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ED5F13" w:rsidP="003F1529">
            <w:pPr>
              <w:pStyle w:val="MainText"/>
              <w:spacing w:before="120" w:line="240" w:lineRule="auto"/>
              <w:rPr>
                <w:rFonts w:ascii="Arial" w:hAnsi="Arial" w:cs="Arial"/>
                <w:szCs w:val="22"/>
              </w:rPr>
            </w:pPr>
            <w:r>
              <w:rPr>
                <w:rFonts w:ascii="Arial" w:hAnsi="Arial" w:cs="Arial"/>
                <w:szCs w:val="22"/>
              </w:rPr>
              <w:t>020</w:t>
            </w:r>
            <w:r w:rsidR="00675A9F">
              <w:rPr>
                <w:rFonts w:ascii="Arial" w:hAnsi="Arial" w:cs="Arial"/>
                <w:szCs w:val="22"/>
              </w:rPr>
              <w:t xml:space="preserve"> 7</w:t>
            </w:r>
            <w:r>
              <w:rPr>
                <w:rFonts w:ascii="Arial" w:hAnsi="Arial" w:cs="Arial"/>
                <w:szCs w:val="22"/>
              </w:rPr>
              <w:t xml:space="preserve">664 </w:t>
            </w:r>
            <w:r w:rsidR="003F1529">
              <w:rPr>
                <w:rFonts w:ascii="Arial" w:hAnsi="Arial" w:cs="Arial"/>
                <w:szCs w:val="22"/>
              </w:rPr>
              <w:t>3</w:t>
            </w:r>
            <w:r w:rsidR="00F230E1">
              <w:rPr>
                <w:rFonts w:ascii="Arial" w:hAnsi="Arial" w:cs="Arial"/>
                <w:szCs w:val="22"/>
              </w:rPr>
              <w:t>073</w:t>
            </w:r>
          </w:p>
        </w:tc>
      </w:tr>
      <w:tr w:rsidR="00CC0245" w:rsidRPr="0021114E" w:rsidTr="006137EA">
        <w:trPr>
          <w:trHeight w:val="507"/>
        </w:trPr>
        <w:tc>
          <w:tcPr>
            <w:tcW w:w="2802" w:type="dxa"/>
          </w:tcPr>
          <w:p w:rsidR="00CC0245" w:rsidRPr="003F1529" w:rsidRDefault="001224A4" w:rsidP="0021114E">
            <w:pPr>
              <w:pStyle w:val="MainText"/>
              <w:spacing w:before="120" w:line="240" w:lineRule="auto"/>
              <w:rPr>
                <w:rFonts w:ascii="Arial" w:hAnsi="Arial" w:cs="Arial"/>
                <w:b/>
                <w:szCs w:val="22"/>
              </w:rPr>
            </w:pPr>
            <w:r w:rsidRPr="003F1529">
              <w:rPr>
                <w:rFonts w:ascii="Arial" w:hAnsi="Arial" w:cs="Arial"/>
                <w:b/>
                <w:szCs w:val="22"/>
              </w:rPr>
              <w:t>E</w:t>
            </w:r>
            <w:r w:rsidR="00CC0245" w:rsidRPr="003F1529">
              <w:rPr>
                <w:rFonts w:ascii="Arial" w:hAnsi="Arial" w:cs="Arial"/>
                <w:b/>
                <w:szCs w:val="22"/>
              </w:rPr>
              <w:t>mail:</w:t>
            </w:r>
          </w:p>
        </w:tc>
        <w:tc>
          <w:tcPr>
            <w:tcW w:w="6378" w:type="dxa"/>
          </w:tcPr>
          <w:p w:rsidR="001A07F1" w:rsidRPr="003F1529" w:rsidRDefault="00F230E1" w:rsidP="003F1529">
            <w:pPr>
              <w:pStyle w:val="MainText"/>
              <w:spacing w:before="120" w:line="240" w:lineRule="auto"/>
              <w:rPr>
                <w:rFonts w:ascii="Arial" w:hAnsi="Arial" w:cs="Arial"/>
                <w:szCs w:val="22"/>
              </w:rPr>
            </w:pPr>
            <w:r>
              <w:rPr>
                <w:rFonts w:ascii="Arial" w:hAnsi="Arial" w:cs="Arial"/>
              </w:rPr>
              <w:t>Rose.doran@local.gov.uk</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A0D9E" w:rsidRPr="0021114E" w:rsidRDefault="00F230E1"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Employment, skills and economic growth</w:t>
      </w:r>
      <w:r w:rsidR="00ED5F13">
        <w:rPr>
          <w:rFonts w:ascii="Arial" w:hAnsi="Arial" w:cs="Arial"/>
          <w:b/>
          <w:sz w:val="28"/>
          <w:szCs w:val="22"/>
        </w:rPr>
        <w:t xml:space="preserve"> update</w:t>
      </w:r>
    </w:p>
    <w:p w:rsidR="0021114E" w:rsidRDefault="0021114E" w:rsidP="0021114E">
      <w:pPr>
        <w:pStyle w:val="MainText"/>
        <w:spacing w:line="240" w:lineRule="auto"/>
        <w:rPr>
          <w:rFonts w:ascii="Arial" w:hAnsi="Arial" w:cs="Arial"/>
          <w:b/>
          <w:color w:val="FF0000"/>
          <w:szCs w:val="22"/>
        </w:rPr>
      </w:pPr>
    </w:p>
    <w:p w:rsidR="00526DDB" w:rsidRPr="002E0333" w:rsidRDefault="002E0333" w:rsidP="002E0333">
      <w:pPr>
        <w:pStyle w:val="ListParagraph"/>
        <w:numPr>
          <w:ilvl w:val="0"/>
          <w:numId w:val="35"/>
        </w:numPr>
        <w:spacing w:line="276" w:lineRule="auto"/>
        <w:rPr>
          <w:rFonts w:ascii="Arial" w:eastAsiaTheme="minorHAnsi" w:hAnsi="Arial" w:cs="Arial"/>
          <w:b/>
          <w:szCs w:val="22"/>
          <w:lang w:eastAsia="en-US"/>
        </w:rPr>
      </w:pPr>
      <w:r w:rsidRPr="002E0333">
        <w:rPr>
          <w:rFonts w:ascii="Arial" w:eastAsia="Arial" w:hAnsi="Arial" w:cs="Arial"/>
          <w:b/>
          <w:szCs w:val="22"/>
        </w:rPr>
        <w:t>LGA / Centre for Economic and Social Inclusion (CESI) research</w:t>
      </w:r>
    </w:p>
    <w:p w:rsidR="00526DDB" w:rsidRDefault="00526DDB" w:rsidP="00F230E1">
      <w:pPr>
        <w:spacing w:line="276" w:lineRule="auto"/>
        <w:rPr>
          <w:rFonts w:ascii="Arial" w:eastAsiaTheme="minorHAnsi" w:hAnsi="Arial" w:cs="Arial"/>
          <w:szCs w:val="22"/>
          <w:lang w:eastAsia="en-US"/>
        </w:rPr>
      </w:pPr>
    </w:p>
    <w:p w:rsidR="002E0333" w:rsidRPr="007F0F55" w:rsidRDefault="002E0333" w:rsidP="009F38D7">
      <w:pPr>
        <w:numPr>
          <w:ilvl w:val="1"/>
          <w:numId w:val="35"/>
        </w:numPr>
        <w:ind w:left="993" w:hanging="567"/>
        <w:contextualSpacing/>
        <w:rPr>
          <w:rFonts w:ascii="Arial" w:eastAsia="Arial" w:hAnsi="Arial" w:cs="Arial"/>
          <w:szCs w:val="22"/>
        </w:rPr>
      </w:pPr>
      <w:r w:rsidRPr="007F0F55">
        <w:rPr>
          <w:rFonts w:ascii="Arial" w:hAnsi="Arial" w:cs="Arial"/>
          <w:iCs/>
          <w:szCs w:val="22"/>
        </w:rPr>
        <w:t xml:space="preserve">The Board agreed </w:t>
      </w:r>
      <w:r w:rsidRPr="007F0F55">
        <w:rPr>
          <w:rFonts w:ascii="Arial" w:eastAsia="Arial" w:hAnsi="Arial" w:cs="Arial"/>
          <w:szCs w:val="22"/>
        </w:rPr>
        <w:t>a programme of work on welfare, employment and skills with a focus on a research project the LGA has commissioned from the Centre for Economic and Social Inclusion (CESI).</w:t>
      </w:r>
    </w:p>
    <w:p w:rsidR="002E0333" w:rsidRPr="007F0F55" w:rsidRDefault="002E0333" w:rsidP="009F38D7">
      <w:pPr>
        <w:ind w:left="993" w:hanging="567"/>
        <w:contextualSpacing/>
        <w:rPr>
          <w:rFonts w:ascii="Arial" w:eastAsia="Arial" w:hAnsi="Arial" w:cs="Arial"/>
          <w:szCs w:val="22"/>
        </w:rPr>
      </w:pPr>
    </w:p>
    <w:p w:rsidR="002E0333" w:rsidRPr="007F0F55" w:rsidRDefault="002E0333" w:rsidP="009F38D7">
      <w:pPr>
        <w:numPr>
          <w:ilvl w:val="1"/>
          <w:numId w:val="35"/>
        </w:numPr>
        <w:ind w:left="993" w:hanging="567"/>
        <w:contextualSpacing/>
        <w:rPr>
          <w:rFonts w:ascii="Arial" w:eastAsia="Arial" w:hAnsi="Arial" w:cs="Arial"/>
          <w:szCs w:val="22"/>
        </w:rPr>
      </w:pPr>
      <w:r w:rsidRPr="007F0F55">
        <w:rPr>
          <w:rFonts w:ascii="Arial" w:eastAsia="Arial" w:hAnsi="Arial" w:cs="Arial"/>
          <w:szCs w:val="22"/>
        </w:rPr>
        <w:t>In consultation with Board members the LGA identified a core group of 11 places with whom we will work closely to develop the evidence base for our proposal, and draw on learning from local approaches. The 11 places are:</w:t>
      </w:r>
    </w:p>
    <w:p w:rsidR="002E0333" w:rsidRPr="007F0F55" w:rsidRDefault="002E0333" w:rsidP="009F38D7">
      <w:pPr>
        <w:ind w:left="993" w:hanging="567"/>
        <w:rPr>
          <w:rFonts w:ascii="Arial" w:eastAsia="Arial" w:hAnsi="Arial" w:cs="Arial"/>
          <w:color w:val="000000"/>
          <w:szCs w:val="22"/>
        </w:rPr>
      </w:pP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Devon</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Essex</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Surrey</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Lincolnshire</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Shropshire</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Staffordshire</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Greater Manchester</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West Yorkshire combined authority (Leeds, Wakefield and Barnsley)</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Newcastle</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South London tri-borough (Lambeth, Southwark and Lewisham)</w:t>
      </w:r>
    </w:p>
    <w:p w:rsidR="002E0333" w:rsidRPr="007F0F55" w:rsidRDefault="002E0333" w:rsidP="002E0333">
      <w:pPr>
        <w:numPr>
          <w:ilvl w:val="0"/>
          <w:numId w:val="34"/>
        </w:numPr>
        <w:ind w:left="1276" w:hanging="567"/>
        <w:rPr>
          <w:rFonts w:ascii="Arial" w:eastAsia="Arial" w:hAnsi="Arial" w:cs="Arial"/>
          <w:color w:val="000000"/>
          <w:szCs w:val="22"/>
        </w:rPr>
      </w:pPr>
      <w:r w:rsidRPr="007F0F55">
        <w:rPr>
          <w:rFonts w:ascii="Arial" w:eastAsia="Arial" w:hAnsi="Arial" w:cs="Arial"/>
          <w:color w:val="000000"/>
          <w:szCs w:val="22"/>
        </w:rPr>
        <w:t>Southampton and Portsmouth</w:t>
      </w:r>
    </w:p>
    <w:p w:rsidR="002E0333" w:rsidRPr="007F0F55" w:rsidRDefault="002E0333" w:rsidP="002E0333">
      <w:pPr>
        <w:rPr>
          <w:rFonts w:ascii="Arial" w:eastAsia="Arial" w:hAnsi="Arial" w:cs="Arial"/>
          <w:color w:val="000000"/>
          <w:szCs w:val="22"/>
        </w:rPr>
      </w:pPr>
    </w:p>
    <w:p w:rsidR="00526DDB" w:rsidRPr="002E0333" w:rsidRDefault="002E0333" w:rsidP="009F38D7">
      <w:pPr>
        <w:pStyle w:val="ListParagraph"/>
        <w:numPr>
          <w:ilvl w:val="1"/>
          <w:numId w:val="32"/>
        </w:numPr>
        <w:spacing w:line="276" w:lineRule="auto"/>
        <w:ind w:left="993" w:hanging="567"/>
        <w:rPr>
          <w:rFonts w:ascii="Arial" w:eastAsiaTheme="minorHAnsi" w:hAnsi="Arial" w:cs="Arial"/>
          <w:szCs w:val="22"/>
          <w:lang w:eastAsia="en-US"/>
        </w:rPr>
      </w:pPr>
      <w:r w:rsidRPr="002E0333">
        <w:rPr>
          <w:rFonts w:ascii="Arial" w:hAnsi="Arial" w:cs="Arial"/>
          <w:iCs/>
          <w:szCs w:val="22"/>
        </w:rPr>
        <w:t xml:space="preserve">In July we published the </w:t>
      </w:r>
      <w:r w:rsidRPr="002E0333">
        <w:rPr>
          <w:rFonts w:ascii="Arial" w:hAnsi="Arial" w:cs="Arial"/>
          <w:b/>
          <w:iCs/>
          <w:szCs w:val="22"/>
        </w:rPr>
        <w:t>first in the planned series of three reports</w:t>
      </w:r>
      <w:r w:rsidRPr="002E0333">
        <w:rPr>
          <w:rFonts w:ascii="Arial" w:hAnsi="Arial" w:cs="Arial"/>
          <w:iCs/>
          <w:szCs w:val="22"/>
        </w:rPr>
        <w:t xml:space="preserve"> which will set out the challenges for our employment and skills system and propose ways it can be improved. </w:t>
      </w:r>
      <w:r w:rsidRPr="002E0333">
        <w:rPr>
          <w:rFonts w:ascii="Arial" w:eastAsia="Arial" w:hAnsi="Arial" w:cs="Arial"/>
          <w:b/>
          <w:color w:val="000000"/>
          <w:szCs w:val="22"/>
        </w:rPr>
        <w:t>‘Realising Talent’</w:t>
      </w:r>
      <w:r>
        <w:rPr>
          <w:rFonts w:ascii="Arial" w:eastAsia="Arial" w:hAnsi="Arial" w:cs="Arial"/>
          <w:color w:val="000000"/>
          <w:szCs w:val="22"/>
        </w:rPr>
        <w:t xml:space="preserve"> looked</w:t>
      </w:r>
      <w:r w:rsidRPr="002E0333">
        <w:rPr>
          <w:rFonts w:ascii="Arial" w:eastAsia="Arial" w:hAnsi="Arial" w:cs="Arial"/>
          <w:color w:val="000000"/>
          <w:szCs w:val="22"/>
        </w:rPr>
        <w:t xml:space="preserve"> at the extent and nature of the skills gap we face in the future – at both the national and local level. A continuing trend towards higher skilled jobs will mean</w:t>
      </w:r>
      <w:r>
        <w:rPr>
          <w:rFonts w:ascii="Arial" w:eastAsia="Arial" w:hAnsi="Arial" w:cs="Arial"/>
          <w:color w:val="000000"/>
          <w:szCs w:val="22"/>
        </w:rPr>
        <w:t>s</w:t>
      </w:r>
      <w:r w:rsidRPr="002E0333">
        <w:rPr>
          <w:rFonts w:ascii="Arial" w:eastAsia="Arial" w:hAnsi="Arial" w:cs="Arial"/>
          <w:color w:val="000000"/>
          <w:szCs w:val="22"/>
        </w:rPr>
        <w:t xml:space="preserve"> there will be significant changes in the demand for labour over the next seven years and beyond.</w:t>
      </w:r>
    </w:p>
    <w:p w:rsidR="002E0333" w:rsidRPr="002E0333" w:rsidRDefault="002E0333" w:rsidP="009F38D7">
      <w:pPr>
        <w:pStyle w:val="ListParagraph"/>
        <w:spacing w:line="276" w:lineRule="auto"/>
        <w:ind w:left="993" w:hanging="567"/>
        <w:rPr>
          <w:rFonts w:ascii="Arial" w:eastAsiaTheme="minorHAnsi" w:hAnsi="Arial" w:cs="Arial"/>
          <w:szCs w:val="22"/>
          <w:lang w:eastAsia="en-US"/>
        </w:rPr>
      </w:pPr>
    </w:p>
    <w:p w:rsidR="00FB1FD3" w:rsidRPr="00FB1FD3" w:rsidRDefault="00FB1FD3" w:rsidP="009F38D7">
      <w:pPr>
        <w:pStyle w:val="ListParagraph"/>
        <w:numPr>
          <w:ilvl w:val="1"/>
          <w:numId w:val="32"/>
        </w:numPr>
        <w:spacing w:line="276" w:lineRule="auto"/>
        <w:ind w:left="993" w:hanging="567"/>
        <w:rPr>
          <w:rFonts w:ascii="Arial" w:eastAsiaTheme="minorHAnsi" w:hAnsi="Arial" w:cs="Arial"/>
          <w:szCs w:val="22"/>
          <w:lang w:eastAsia="en-US"/>
        </w:rPr>
      </w:pPr>
      <w:r>
        <w:rPr>
          <w:rFonts w:ascii="Arial" w:eastAsia="Arial" w:hAnsi="Arial" w:cs="Arial"/>
          <w:color w:val="000000"/>
          <w:szCs w:val="22"/>
        </w:rPr>
        <w:t>The report</w:t>
      </w:r>
      <w:r w:rsidR="002E0333">
        <w:rPr>
          <w:rFonts w:ascii="Arial" w:eastAsia="Arial" w:hAnsi="Arial" w:cs="Arial"/>
          <w:color w:val="000000"/>
          <w:szCs w:val="22"/>
        </w:rPr>
        <w:t xml:space="preserve"> highlighted that under the current centralised system councils’ ability to address the widening gap was severely constrained. </w:t>
      </w:r>
      <w:r w:rsidR="002E0333" w:rsidRPr="00152482">
        <w:rPr>
          <w:rFonts w:ascii="Arial" w:eastAsia="Arial" w:hAnsi="Arial" w:cs="Arial"/>
          <w:color w:val="000000"/>
          <w:szCs w:val="22"/>
        </w:rPr>
        <w:t xml:space="preserve">This could </w:t>
      </w:r>
      <w:r w:rsidR="002E0333" w:rsidRPr="00152482">
        <w:rPr>
          <w:rFonts w:ascii="Arial" w:eastAsia="Arial" w:hAnsi="Arial" w:cs="Arial"/>
          <w:b/>
          <w:color w:val="000000"/>
          <w:szCs w:val="22"/>
        </w:rPr>
        <w:t>restrict economic growth</w:t>
      </w:r>
      <w:r w:rsidR="002E0333" w:rsidRPr="00152482">
        <w:rPr>
          <w:rFonts w:ascii="Arial" w:eastAsia="Arial" w:hAnsi="Arial" w:cs="Arial"/>
          <w:color w:val="000000"/>
          <w:szCs w:val="22"/>
        </w:rPr>
        <w:t xml:space="preserve"> if employers can’t recruit the skills and capabilities they need. We have calculated that in 2022 between 16% and 25% of growth could be lost by not investing in skills. This means that up to £375 billion of output is at risk.</w:t>
      </w:r>
    </w:p>
    <w:p w:rsidR="00FB1FD3" w:rsidRPr="00FB1FD3" w:rsidRDefault="00FB1FD3" w:rsidP="00FB1FD3">
      <w:pPr>
        <w:pStyle w:val="ListParagraph"/>
        <w:rPr>
          <w:rFonts w:ascii="Arial" w:eastAsiaTheme="minorHAnsi" w:hAnsi="Arial" w:cs="Arial"/>
          <w:szCs w:val="22"/>
          <w:lang w:eastAsia="en-US"/>
        </w:rPr>
      </w:pPr>
    </w:p>
    <w:p w:rsidR="00526DDB" w:rsidRDefault="00526DDB" w:rsidP="009F38D7">
      <w:pPr>
        <w:pStyle w:val="ListParagraph"/>
        <w:numPr>
          <w:ilvl w:val="1"/>
          <w:numId w:val="32"/>
        </w:numPr>
        <w:spacing w:line="276" w:lineRule="auto"/>
        <w:ind w:left="993" w:hanging="567"/>
        <w:rPr>
          <w:rFonts w:ascii="Arial" w:eastAsiaTheme="minorHAnsi" w:hAnsi="Arial" w:cs="Arial"/>
          <w:szCs w:val="22"/>
          <w:lang w:eastAsia="en-US"/>
        </w:rPr>
      </w:pPr>
      <w:r w:rsidRPr="00FB1FD3">
        <w:rPr>
          <w:rFonts w:ascii="Arial" w:eastAsiaTheme="minorHAnsi" w:hAnsi="Arial" w:cs="Arial"/>
          <w:szCs w:val="22"/>
          <w:lang w:eastAsia="en-US"/>
        </w:rPr>
        <w:t xml:space="preserve">The </w:t>
      </w:r>
      <w:r w:rsidRPr="00FB1FD3">
        <w:rPr>
          <w:rFonts w:ascii="Arial" w:eastAsiaTheme="minorHAnsi" w:hAnsi="Arial" w:cs="Arial"/>
          <w:b/>
          <w:szCs w:val="22"/>
          <w:lang w:eastAsia="en-US"/>
        </w:rPr>
        <w:t xml:space="preserve">second report </w:t>
      </w:r>
      <w:r w:rsidRPr="00FB1FD3">
        <w:rPr>
          <w:rFonts w:ascii="Arial" w:eastAsiaTheme="minorHAnsi" w:hAnsi="Arial" w:cs="Arial"/>
          <w:szCs w:val="22"/>
          <w:lang w:eastAsia="en-US"/>
        </w:rPr>
        <w:t xml:space="preserve">in the series is due to be published in </w:t>
      </w:r>
      <w:r w:rsidRPr="00FB1FD3">
        <w:rPr>
          <w:rFonts w:ascii="Arial" w:eastAsiaTheme="minorHAnsi" w:hAnsi="Arial" w:cs="Arial"/>
          <w:b/>
          <w:szCs w:val="22"/>
          <w:lang w:eastAsia="en-US"/>
        </w:rPr>
        <w:t>early February</w:t>
      </w:r>
      <w:r w:rsidRPr="00FB1FD3">
        <w:rPr>
          <w:rFonts w:ascii="Arial" w:eastAsiaTheme="minorHAnsi" w:hAnsi="Arial" w:cs="Arial"/>
          <w:szCs w:val="22"/>
          <w:lang w:eastAsia="en-US"/>
        </w:rPr>
        <w:t xml:space="preserve">. A draft will be available for </w:t>
      </w:r>
      <w:r w:rsidRPr="00FB1FD3">
        <w:rPr>
          <w:rFonts w:ascii="Arial" w:eastAsiaTheme="minorHAnsi" w:hAnsi="Arial" w:cs="Arial"/>
          <w:b/>
          <w:szCs w:val="22"/>
          <w:lang w:eastAsia="en-US"/>
        </w:rPr>
        <w:t>circulation to members for comment on the 15</w:t>
      </w:r>
      <w:r w:rsidRPr="00FB1FD3">
        <w:rPr>
          <w:rFonts w:ascii="Arial" w:eastAsiaTheme="minorHAnsi" w:hAnsi="Arial" w:cs="Arial"/>
          <w:b/>
          <w:szCs w:val="22"/>
          <w:vertAlign w:val="superscript"/>
          <w:lang w:eastAsia="en-US"/>
        </w:rPr>
        <w:t>th</w:t>
      </w:r>
      <w:r w:rsidRPr="00FB1FD3">
        <w:rPr>
          <w:rFonts w:ascii="Arial" w:eastAsiaTheme="minorHAnsi" w:hAnsi="Arial" w:cs="Arial"/>
          <w:b/>
          <w:szCs w:val="22"/>
          <w:lang w:eastAsia="en-US"/>
        </w:rPr>
        <w:t xml:space="preserve"> January</w:t>
      </w:r>
      <w:r w:rsidRPr="00FB1FD3">
        <w:rPr>
          <w:rFonts w:ascii="Arial" w:eastAsiaTheme="minorHAnsi" w:hAnsi="Arial" w:cs="Arial"/>
          <w:szCs w:val="22"/>
          <w:lang w:eastAsia="en-US"/>
        </w:rPr>
        <w:t>.</w:t>
      </w:r>
      <w:r w:rsidR="002E0333" w:rsidRPr="00FB1FD3">
        <w:rPr>
          <w:rFonts w:ascii="Arial" w:eastAsiaTheme="minorHAnsi" w:hAnsi="Arial" w:cs="Arial"/>
          <w:szCs w:val="22"/>
          <w:lang w:eastAsia="en-US"/>
        </w:rPr>
        <w:t xml:space="preserve"> The second report will complement the broad geographical perspective taken in the first report by exploring the impact of a centralised, nationally commissioned system from the </w:t>
      </w:r>
      <w:r w:rsidR="002E0333" w:rsidRPr="00FB1FD3">
        <w:rPr>
          <w:rFonts w:ascii="Arial" w:eastAsiaTheme="minorHAnsi" w:hAnsi="Arial" w:cs="Arial"/>
          <w:b/>
          <w:szCs w:val="22"/>
          <w:lang w:eastAsia="en-US"/>
        </w:rPr>
        <w:t>perspective of individuals seeking employment, progression and additional support</w:t>
      </w:r>
      <w:r w:rsidR="002E0333" w:rsidRPr="00FB1FD3">
        <w:rPr>
          <w:rFonts w:ascii="Arial" w:eastAsiaTheme="minorHAnsi" w:hAnsi="Arial" w:cs="Arial"/>
          <w:szCs w:val="22"/>
          <w:lang w:eastAsia="en-US"/>
        </w:rPr>
        <w:t>.</w:t>
      </w:r>
      <w:r w:rsidR="00FB1FD3">
        <w:rPr>
          <w:rFonts w:ascii="Arial" w:eastAsiaTheme="minorHAnsi" w:hAnsi="Arial" w:cs="Arial"/>
          <w:szCs w:val="22"/>
          <w:lang w:eastAsia="en-US"/>
        </w:rPr>
        <w:t xml:space="preserve"> It will</w:t>
      </w:r>
    </w:p>
    <w:p w:rsidR="00FB1FD3" w:rsidRPr="00FB1FD3" w:rsidRDefault="00FB1FD3" w:rsidP="00FB1FD3">
      <w:pPr>
        <w:spacing w:line="276" w:lineRule="auto"/>
        <w:rPr>
          <w:rFonts w:ascii="Arial" w:eastAsiaTheme="minorHAnsi" w:hAnsi="Arial" w:cs="Arial"/>
          <w:szCs w:val="22"/>
          <w:lang w:eastAsia="en-US"/>
        </w:rPr>
      </w:pPr>
    </w:p>
    <w:p w:rsidR="00FB1FD3" w:rsidRPr="00DC7C18" w:rsidRDefault="00FB1FD3" w:rsidP="009F38D7">
      <w:pPr>
        <w:pStyle w:val="ListParagraph"/>
        <w:numPr>
          <w:ilvl w:val="2"/>
          <w:numId w:val="32"/>
        </w:numPr>
        <w:spacing w:line="276" w:lineRule="auto"/>
        <w:ind w:left="1701" w:hanging="708"/>
        <w:rPr>
          <w:rFonts w:ascii="Arial" w:eastAsiaTheme="minorHAnsi" w:hAnsi="Arial" w:cs="Arial"/>
          <w:szCs w:val="22"/>
          <w:lang w:eastAsia="en-US"/>
        </w:rPr>
      </w:pPr>
      <w:r w:rsidRPr="00DC7C18">
        <w:rPr>
          <w:rFonts w:ascii="Arial" w:eastAsiaTheme="minorHAnsi" w:hAnsi="Arial" w:cs="Arial"/>
          <w:szCs w:val="22"/>
          <w:lang w:eastAsia="en-US"/>
        </w:rPr>
        <w:t>Use a series of pen-pics to highlight some typical journeys for those seeking employment and progression. These will include a lone parent, an older person seeking</w:t>
      </w:r>
      <w:r w:rsidR="00F14B0D" w:rsidRPr="00DC7C18">
        <w:rPr>
          <w:rFonts w:ascii="Arial" w:eastAsiaTheme="minorHAnsi" w:hAnsi="Arial" w:cs="Arial"/>
          <w:szCs w:val="22"/>
          <w:lang w:eastAsia="en-US"/>
        </w:rPr>
        <w:t xml:space="preserve"> retraining after redundancy, a</w:t>
      </w:r>
      <w:r w:rsidRPr="00DC7C18">
        <w:rPr>
          <w:rFonts w:ascii="Arial" w:eastAsiaTheme="minorHAnsi" w:hAnsi="Arial" w:cs="Arial"/>
          <w:szCs w:val="22"/>
          <w:lang w:eastAsia="en-US"/>
        </w:rPr>
        <w:t xml:space="preserve"> long-time unemployed </w:t>
      </w:r>
      <w:r w:rsidRPr="00DC7C18">
        <w:rPr>
          <w:rFonts w:ascii="Arial" w:eastAsiaTheme="minorHAnsi" w:hAnsi="Arial" w:cs="Arial"/>
          <w:szCs w:val="22"/>
          <w:lang w:eastAsia="en-US"/>
        </w:rPr>
        <w:lastRenderedPageBreak/>
        <w:t xml:space="preserve">Employment and Support Allowance (ESA) claimant recently reassessed as fit for work and a young person not in education, training or employment (NEET). These will enable us to highlight some key touch-points and interactions with the employment and skills system and other key services e.g. </w:t>
      </w:r>
      <w:r w:rsidR="00C219EB" w:rsidRPr="00DC7C18">
        <w:rPr>
          <w:rFonts w:ascii="Arial" w:eastAsiaTheme="minorHAnsi" w:hAnsi="Arial" w:cs="Arial"/>
          <w:szCs w:val="22"/>
          <w:lang w:eastAsia="en-US"/>
        </w:rPr>
        <w:t xml:space="preserve">welfare </w:t>
      </w:r>
      <w:r w:rsidRPr="00DC7C18">
        <w:rPr>
          <w:rFonts w:ascii="Arial" w:eastAsiaTheme="minorHAnsi" w:hAnsi="Arial" w:cs="Arial"/>
          <w:szCs w:val="22"/>
          <w:lang w:eastAsia="en-US"/>
        </w:rPr>
        <w:t>benefits, housing and advice providers</w:t>
      </w:r>
      <w:r w:rsidR="00F14B0D" w:rsidRPr="00DC7C18">
        <w:rPr>
          <w:rFonts w:ascii="Arial" w:eastAsiaTheme="minorHAnsi" w:hAnsi="Arial" w:cs="Arial"/>
          <w:szCs w:val="22"/>
          <w:lang w:eastAsia="en-US"/>
        </w:rPr>
        <w:t>. We are liaising with the eleven areas to ensure that these touch-points identify the real opportunities and barriers faced by councils and individuals.</w:t>
      </w:r>
    </w:p>
    <w:p w:rsidR="00F14B0D" w:rsidRDefault="00F14B0D" w:rsidP="009F38D7">
      <w:pPr>
        <w:pStyle w:val="ListParagraph"/>
        <w:numPr>
          <w:ilvl w:val="2"/>
          <w:numId w:val="32"/>
        </w:numPr>
        <w:spacing w:line="276" w:lineRule="auto"/>
        <w:ind w:left="1701" w:hanging="708"/>
        <w:rPr>
          <w:rFonts w:ascii="Arial" w:eastAsiaTheme="minorHAnsi" w:hAnsi="Arial" w:cs="Arial"/>
          <w:szCs w:val="22"/>
          <w:lang w:eastAsia="en-US"/>
        </w:rPr>
      </w:pPr>
      <w:r>
        <w:rPr>
          <w:rFonts w:ascii="Arial" w:eastAsiaTheme="minorHAnsi" w:hAnsi="Arial" w:cs="Arial"/>
          <w:szCs w:val="22"/>
          <w:lang w:eastAsia="en-US"/>
        </w:rPr>
        <w:t xml:space="preserve">Draw on the experiences of the eleven areas to set out the ways in which the current system causes obstacles, confusion and disincentives for </w:t>
      </w:r>
      <w:proofErr w:type="gramStart"/>
      <w:r w:rsidR="00C219EB">
        <w:rPr>
          <w:rFonts w:ascii="Arial" w:eastAsiaTheme="minorHAnsi" w:hAnsi="Arial" w:cs="Arial"/>
          <w:szCs w:val="22"/>
          <w:lang w:eastAsia="en-US"/>
        </w:rPr>
        <w:t>individuals,</w:t>
      </w:r>
      <w:proofErr w:type="gramEnd"/>
      <w:r>
        <w:rPr>
          <w:rFonts w:ascii="Arial" w:eastAsiaTheme="minorHAnsi" w:hAnsi="Arial" w:cs="Arial"/>
          <w:szCs w:val="22"/>
          <w:lang w:eastAsia="en-US"/>
        </w:rPr>
        <w:t xml:space="preserve"> and barriers to integration and personalised support for providers.</w:t>
      </w:r>
    </w:p>
    <w:p w:rsidR="00C822C8" w:rsidRDefault="00F14B0D" w:rsidP="009F38D7">
      <w:pPr>
        <w:pStyle w:val="ListParagraph"/>
        <w:numPr>
          <w:ilvl w:val="2"/>
          <w:numId w:val="32"/>
        </w:numPr>
        <w:spacing w:line="276" w:lineRule="auto"/>
        <w:ind w:left="1701" w:hanging="708"/>
        <w:rPr>
          <w:rFonts w:ascii="Arial" w:eastAsiaTheme="minorHAnsi" w:hAnsi="Arial" w:cs="Arial"/>
          <w:szCs w:val="22"/>
          <w:lang w:eastAsia="en-US"/>
        </w:rPr>
      </w:pPr>
      <w:r>
        <w:rPr>
          <w:rFonts w:ascii="Arial" w:eastAsiaTheme="minorHAnsi" w:hAnsi="Arial" w:cs="Arial"/>
          <w:szCs w:val="22"/>
          <w:lang w:eastAsia="en-US"/>
        </w:rPr>
        <w:t>Set out what is currently provided nationally and locally, and what is needed to improve experiences and outcomes for those seeking employment and progression</w:t>
      </w:r>
      <w:r w:rsidR="00DC7C18">
        <w:rPr>
          <w:rFonts w:ascii="Arial" w:eastAsiaTheme="minorHAnsi" w:hAnsi="Arial" w:cs="Arial"/>
          <w:szCs w:val="22"/>
          <w:lang w:eastAsia="en-US"/>
        </w:rPr>
        <w:t>.</w:t>
      </w:r>
    </w:p>
    <w:p w:rsidR="00F14B0D" w:rsidRPr="00C822C8" w:rsidRDefault="00C822C8" w:rsidP="009F38D7">
      <w:pPr>
        <w:pStyle w:val="ListParagraph"/>
        <w:numPr>
          <w:ilvl w:val="2"/>
          <w:numId w:val="32"/>
        </w:numPr>
        <w:spacing w:line="276" w:lineRule="auto"/>
        <w:ind w:left="1701" w:hanging="708"/>
        <w:rPr>
          <w:rFonts w:ascii="Arial" w:eastAsiaTheme="minorHAnsi" w:hAnsi="Arial" w:cs="Arial"/>
          <w:szCs w:val="22"/>
          <w:lang w:eastAsia="en-US"/>
        </w:rPr>
      </w:pPr>
      <w:r w:rsidRPr="00C822C8">
        <w:rPr>
          <w:rFonts w:ascii="Arial" w:eastAsiaTheme="minorHAnsi" w:hAnsi="Arial" w:cs="Arial"/>
          <w:szCs w:val="22"/>
          <w:lang w:eastAsia="en-US"/>
        </w:rPr>
        <w:t>Set out</w:t>
      </w:r>
      <w:r w:rsidR="00F14B0D" w:rsidRPr="00C822C8">
        <w:rPr>
          <w:rFonts w:ascii="Arial" w:eastAsiaTheme="minorHAnsi" w:hAnsi="Arial" w:cs="Arial"/>
          <w:szCs w:val="22"/>
          <w:lang w:eastAsia="en-US"/>
        </w:rPr>
        <w:t xml:space="preserve"> figures which illustrate outcomes for key groups who currently face the greatest barriers to employment and progression</w:t>
      </w:r>
      <w:r w:rsidR="00C219EB" w:rsidRPr="00C822C8">
        <w:rPr>
          <w:rFonts w:ascii="Arial" w:eastAsiaTheme="minorHAnsi" w:hAnsi="Arial" w:cs="Arial"/>
          <w:szCs w:val="22"/>
          <w:lang w:eastAsia="en-US"/>
        </w:rPr>
        <w:t>, for example outcomes for lone parents moving from Income Support on to Jobseekers Allowance (JSA)</w:t>
      </w:r>
      <w:proofErr w:type="gramStart"/>
      <w:r w:rsidR="00F14B0D" w:rsidRPr="00C822C8">
        <w:rPr>
          <w:rFonts w:ascii="Arial" w:eastAsiaTheme="minorHAnsi" w:hAnsi="Arial" w:cs="Arial"/>
          <w:szCs w:val="22"/>
          <w:lang w:eastAsia="en-US"/>
        </w:rPr>
        <w:t>.</w:t>
      </w:r>
      <w:proofErr w:type="gramEnd"/>
      <w:r w:rsidR="00F14B0D" w:rsidRPr="00C822C8">
        <w:rPr>
          <w:rFonts w:ascii="Arial" w:eastAsiaTheme="minorHAnsi" w:hAnsi="Arial" w:cs="Arial"/>
          <w:szCs w:val="22"/>
          <w:lang w:eastAsia="en-US"/>
        </w:rPr>
        <w:t xml:space="preserve"> This will be displayed on a map again drawing on the eleven areas.  This will also enable us to show consider</w:t>
      </w:r>
      <w:r w:rsidR="00C219EB" w:rsidRPr="00C822C8">
        <w:rPr>
          <w:rFonts w:ascii="Arial" w:eastAsiaTheme="minorHAnsi" w:hAnsi="Arial" w:cs="Arial"/>
          <w:szCs w:val="22"/>
          <w:lang w:eastAsia="en-US"/>
        </w:rPr>
        <w:t>able variation between the constraints upon and needs of individuals in different areas.</w:t>
      </w:r>
    </w:p>
    <w:p w:rsidR="00C219EB" w:rsidRPr="00FB1FD3" w:rsidRDefault="00C219EB" w:rsidP="009F38D7">
      <w:pPr>
        <w:pStyle w:val="ListParagraph"/>
        <w:numPr>
          <w:ilvl w:val="2"/>
          <w:numId w:val="32"/>
        </w:numPr>
        <w:spacing w:line="276" w:lineRule="auto"/>
        <w:ind w:left="1701" w:hanging="708"/>
        <w:rPr>
          <w:rFonts w:ascii="Arial" w:eastAsiaTheme="minorHAnsi" w:hAnsi="Arial" w:cs="Arial"/>
          <w:szCs w:val="22"/>
          <w:lang w:eastAsia="en-US"/>
        </w:rPr>
      </w:pPr>
      <w:r>
        <w:rPr>
          <w:rFonts w:ascii="Arial" w:eastAsiaTheme="minorHAnsi" w:hAnsi="Arial" w:cs="Arial"/>
          <w:szCs w:val="22"/>
          <w:lang w:eastAsia="en-US"/>
        </w:rPr>
        <w:t>Set out examples from other service areas where a more devolved approach has allowed for greater integration and personalisation and improved outcomes including: Troubled Families and Universal Support delivered locally (</w:t>
      </w:r>
      <w:proofErr w:type="spellStart"/>
      <w:r>
        <w:rPr>
          <w:rFonts w:ascii="Arial" w:eastAsiaTheme="minorHAnsi" w:hAnsi="Arial" w:cs="Arial"/>
          <w:szCs w:val="22"/>
          <w:lang w:eastAsia="en-US"/>
        </w:rPr>
        <w:t>USdl</w:t>
      </w:r>
      <w:proofErr w:type="spellEnd"/>
      <w:r>
        <w:rPr>
          <w:rFonts w:ascii="Arial" w:eastAsiaTheme="minorHAnsi" w:hAnsi="Arial" w:cs="Arial"/>
          <w:szCs w:val="22"/>
          <w:lang w:eastAsia="en-US"/>
        </w:rPr>
        <w:t>).</w:t>
      </w:r>
    </w:p>
    <w:p w:rsidR="00FB1FD3" w:rsidRPr="00FB1FD3" w:rsidRDefault="00FB1FD3" w:rsidP="00DC7C18">
      <w:pPr>
        <w:pStyle w:val="ListParagraph"/>
        <w:ind w:left="1134" w:hanging="1134"/>
        <w:rPr>
          <w:rFonts w:ascii="Arial" w:eastAsiaTheme="minorHAnsi" w:hAnsi="Arial" w:cs="Arial"/>
          <w:szCs w:val="22"/>
          <w:lang w:eastAsia="en-US"/>
        </w:rPr>
      </w:pPr>
    </w:p>
    <w:p w:rsidR="00C219EB" w:rsidRPr="00C219EB" w:rsidRDefault="00C219EB" w:rsidP="009F38D7">
      <w:pPr>
        <w:pStyle w:val="ListParagraph"/>
        <w:numPr>
          <w:ilvl w:val="1"/>
          <w:numId w:val="32"/>
        </w:numPr>
        <w:ind w:left="993" w:hanging="567"/>
        <w:contextualSpacing/>
        <w:rPr>
          <w:rFonts w:ascii="Arial" w:hAnsi="Arial" w:cs="Arial"/>
          <w:iCs/>
          <w:szCs w:val="22"/>
          <w:lang w:val="en"/>
        </w:rPr>
      </w:pPr>
      <w:r w:rsidRPr="00C219EB">
        <w:rPr>
          <w:rFonts w:ascii="Arial" w:hAnsi="Arial" w:cs="Arial"/>
          <w:iCs/>
          <w:szCs w:val="22"/>
          <w:lang w:val="en"/>
        </w:rPr>
        <w:t xml:space="preserve">A </w:t>
      </w:r>
      <w:r w:rsidRPr="00C219EB">
        <w:rPr>
          <w:rFonts w:ascii="Arial" w:hAnsi="Arial" w:cs="Arial"/>
          <w:b/>
          <w:iCs/>
          <w:szCs w:val="22"/>
          <w:lang w:val="en"/>
        </w:rPr>
        <w:t>final report</w:t>
      </w:r>
      <w:r w:rsidRPr="00C219EB">
        <w:rPr>
          <w:rFonts w:ascii="Arial" w:hAnsi="Arial" w:cs="Arial"/>
          <w:iCs/>
          <w:szCs w:val="22"/>
          <w:lang w:val="en"/>
        </w:rPr>
        <w:t xml:space="preserve"> </w:t>
      </w:r>
      <w:r w:rsidR="00591C52">
        <w:rPr>
          <w:rFonts w:ascii="Arial" w:hAnsi="Arial" w:cs="Arial"/>
          <w:iCs/>
          <w:szCs w:val="22"/>
          <w:lang w:val="en"/>
        </w:rPr>
        <w:t xml:space="preserve">in </w:t>
      </w:r>
      <w:proofErr w:type="gramStart"/>
      <w:r w:rsidR="00591C52">
        <w:rPr>
          <w:rFonts w:ascii="Arial" w:hAnsi="Arial" w:cs="Arial"/>
          <w:iCs/>
          <w:szCs w:val="22"/>
          <w:lang w:val="en"/>
        </w:rPr>
        <w:t>Spring</w:t>
      </w:r>
      <w:proofErr w:type="gramEnd"/>
      <w:r w:rsidRPr="00C219EB">
        <w:rPr>
          <w:rFonts w:ascii="Arial" w:hAnsi="Arial" w:cs="Arial"/>
          <w:iCs/>
          <w:szCs w:val="22"/>
          <w:lang w:val="en"/>
        </w:rPr>
        <w:t xml:space="preserve"> 2015 will make proposals for addressing the challenges highlighted in reports one and two, and set out how these can be more effectively addressed through a more devolved and locally integrated approach. This will contribute to the broader objectives identified in ‘100 days’.</w:t>
      </w:r>
    </w:p>
    <w:p w:rsidR="00FB1FD3" w:rsidRPr="00C219EB" w:rsidRDefault="00FB1FD3" w:rsidP="00C219EB">
      <w:pPr>
        <w:spacing w:line="276" w:lineRule="auto"/>
        <w:rPr>
          <w:rFonts w:ascii="Arial" w:eastAsiaTheme="minorHAnsi" w:hAnsi="Arial" w:cs="Arial"/>
          <w:szCs w:val="22"/>
          <w:lang w:eastAsia="en-US"/>
        </w:rPr>
      </w:pPr>
    </w:p>
    <w:p w:rsidR="00863541" w:rsidRPr="00863541" w:rsidRDefault="00591C52" w:rsidP="00DC7C18">
      <w:pPr>
        <w:pStyle w:val="ListParagraph"/>
        <w:numPr>
          <w:ilvl w:val="0"/>
          <w:numId w:val="32"/>
        </w:numPr>
        <w:rPr>
          <w:rFonts w:ascii="Arial" w:eastAsiaTheme="minorHAnsi" w:hAnsi="Arial" w:cs="Arial"/>
          <w:b/>
          <w:szCs w:val="22"/>
          <w:lang w:eastAsia="en-US"/>
        </w:rPr>
      </w:pPr>
      <w:r w:rsidRPr="00863541">
        <w:rPr>
          <w:rFonts w:ascii="Arial" w:eastAsiaTheme="minorHAnsi" w:hAnsi="Arial" w:cs="Arial"/>
          <w:b/>
          <w:szCs w:val="22"/>
          <w:lang w:eastAsia="en-US"/>
        </w:rPr>
        <w:t>National Institute of Economic and Social Research (NIESR) report – Local authority schemes supporting people towards work</w:t>
      </w:r>
      <w:r w:rsidR="004F47EC">
        <w:rPr>
          <w:rFonts w:ascii="Arial" w:eastAsiaTheme="minorHAnsi" w:hAnsi="Arial" w:cs="Arial"/>
          <w:b/>
          <w:szCs w:val="22"/>
          <w:lang w:eastAsia="en-US"/>
        </w:rPr>
        <w:t xml:space="preserve"> (Annex 1)</w:t>
      </w:r>
    </w:p>
    <w:p w:rsidR="00863541" w:rsidRDefault="00863541" w:rsidP="00863541">
      <w:pPr>
        <w:pStyle w:val="ListParagraph"/>
        <w:ind w:left="360"/>
        <w:rPr>
          <w:rFonts w:ascii="Arial" w:eastAsiaTheme="minorHAnsi" w:hAnsi="Arial" w:cs="Arial"/>
          <w:szCs w:val="22"/>
          <w:lang w:eastAsia="en-US"/>
        </w:rPr>
      </w:pPr>
    </w:p>
    <w:p w:rsidR="00863541" w:rsidRPr="00DC7C18" w:rsidRDefault="00863541" w:rsidP="009F38D7">
      <w:pPr>
        <w:pStyle w:val="ListParagraph"/>
        <w:numPr>
          <w:ilvl w:val="1"/>
          <w:numId w:val="38"/>
        </w:numPr>
        <w:ind w:left="993" w:hanging="567"/>
        <w:contextualSpacing/>
        <w:rPr>
          <w:rFonts w:ascii="Arial" w:eastAsiaTheme="minorHAnsi" w:hAnsi="Arial" w:cs="Arial"/>
          <w:szCs w:val="22"/>
          <w:lang w:eastAsia="en-US"/>
        </w:rPr>
      </w:pPr>
      <w:r w:rsidRPr="00DC7C18">
        <w:rPr>
          <w:rFonts w:ascii="Arial" w:eastAsiaTheme="minorHAnsi" w:hAnsi="Arial" w:cs="Arial"/>
          <w:szCs w:val="22"/>
          <w:lang w:eastAsia="en-US"/>
        </w:rPr>
        <w:t>We will shortly be publishing the findings of some work that we commissioned from the National Institute for Economic and Social Research (NIESR) to explore where locally led and commissioned programmes are complementing, out-performing or enhancing national provision.</w:t>
      </w:r>
      <w:r w:rsidR="00675A9F" w:rsidRPr="00DC7C18">
        <w:rPr>
          <w:rFonts w:ascii="Arial" w:eastAsiaTheme="minorHAnsi" w:hAnsi="Arial" w:cs="Arial"/>
          <w:szCs w:val="22"/>
          <w:lang w:eastAsia="en-US"/>
        </w:rPr>
        <w:t xml:space="preserve"> The research </w:t>
      </w:r>
      <w:r w:rsidR="00C822C8" w:rsidRPr="00DC7C18">
        <w:rPr>
          <w:rFonts w:ascii="Arial" w:eastAsiaTheme="minorHAnsi" w:hAnsi="Arial" w:cs="Arial"/>
          <w:szCs w:val="22"/>
          <w:lang w:eastAsia="en-US"/>
        </w:rPr>
        <w:t>looked at</w:t>
      </w:r>
      <w:r w:rsidR="00675A9F" w:rsidRPr="00DC7C18">
        <w:rPr>
          <w:rFonts w:ascii="Arial" w:eastAsiaTheme="minorHAnsi" w:hAnsi="Arial" w:cs="Arial"/>
          <w:szCs w:val="22"/>
          <w:lang w:eastAsia="en-US"/>
        </w:rPr>
        <w:t xml:space="preserve"> a number of specific locally-led schemes in detail and clearly demonstrates that there are a number of vulnerable groups – for example those who have been failed by the work programme, or the economically inactive (who are not claiming benefits) – whose needs are much more effectively met, and who achieve better outcomes, through local approaches. </w:t>
      </w:r>
      <w:r w:rsidRPr="00DC7C18">
        <w:rPr>
          <w:rFonts w:ascii="Arial" w:eastAsiaTheme="minorHAnsi" w:hAnsi="Arial" w:cs="Arial"/>
          <w:szCs w:val="22"/>
          <w:lang w:eastAsia="en-US"/>
        </w:rPr>
        <w:t>It dovetails with the CESI research outlined above to support the case for devolution and integration of commissioning and delivery for employment and skills.</w:t>
      </w:r>
    </w:p>
    <w:p w:rsidR="00863541" w:rsidRPr="00863541" w:rsidRDefault="00863541" w:rsidP="00DC7C18">
      <w:pPr>
        <w:pStyle w:val="ListParagraph"/>
        <w:ind w:left="709" w:hanging="709"/>
        <w:rPr>
          <w:rFonts w:ascii="Arial" w:eastAsiaTheme="minorHAnsi" w:hAnsi="Arial" w:cs="Arial"/>
          <w:szCs w:val="22"/>
          <w:lang w:eastAsia="en-US"/>
        </w:rPr>
      </w:pPr>
    </w:p>
    <w:p w:rsidR="00863541" w:rsidRPr="00863541" w:rsidRDefault="00863541" w:rsidP="009F38D7">
      <w:pPr>
        <w:pStyle w:val="ListParagraph"/>
        <w:numPr>
          <w:ilvl w:val="1"/>
          <w:numId w:val="38"/>
        </w:numPr>
        <w:ind w:left="993" w:hanging="567"/>
        <w:rPr>
          <w:rFonts w:ascii="Arial" w:eastAsiaTheme="minorHAnsi" w:hAnsi="Arial" w:cs="Arial"/>
          <w:szCs w:val="22"/>
          <w:lang w:eastAsia="en-US"/>
        </w:rPr>
      </w:pPr>
      <w:r w:rsidRPr="00863541">
        <w:rPr>
          <w:rFonts w:ascii="Arial" w:eastAsiaTheme="minorHAnsi" w:hAnsi="Arial" w:cs="Arial"/>
          <w:szCs w:val="22"/>
          <w:lang w:eastAsia="en-US"/>
        </w:rPr>
        <w:t>In a joint foreword</w:t>
      </w:r>
      <w:r>
        <w:rPr>
          <w:rFonts w:ascii="Arial" w:eastAsiaTheme="minorHAnsi" w:hAnsi="Arial" w:cs="Arial"/>
          <w:szCs w:val="22"/>
          <w:lang w:eastAsia="en-US"/>
        </w:rPr>
        <w:t xml:space="preserve"> with Cllr Sir Richard </w:t>
      </w:r>
      <w:proofErr w:type="spellStart"/>
      <w:r>
        <w:rPr>
          <w:rFonts w:ascii="Arial" w:eastAsiaTheme="minorHAnsi" w:hAnsi="Arial" w:cs="Arial"/>
          <w:szCs w:val="22"/>
          <w:lang w:eastAsia="en-US"/>
        </w:rPr>
        <w:t>Leese</w:t>
      </w:r>
      <w:proofErr w:type="spellEnd"/>
      <w:r>
        <w:rPr>
          <w:rFonts w:ascii="Arial" w:eastAsiaTheme="minorHAnsi" w:hAnsi="Arial" w:cs="Arial"/>
          <w:szCs w:val="22"/>
          <w:lang w:eastAsia="en-US"/>
        </w:rPr>
        <w:t>, Chair of the City Regions Board and Cllr David</w:t>
      </w:r>
      <w:r w:rsidRPr="00863541">
        <w:rPr>
          <w:rFonts w:ascii="Arial" w:eastAsiaTheme="minorHAnsi" w:hAnsi="Arial" w:cs="Arial"/>
          <w:szCs w:val="22"/>
          <w:lang w:eastAsia="en-US"/>
        </w:rPr>
        <w:t xml:space="preserve"> </w:t>
      </w:r>
      <w:r>
        <w:rPr>
          <w:rFonts w:ascii="Arial" w:eastAsiaTheme="minorHAnsi" w:hAnsi="Arial" w:cs="Arial"/>
          <w:szCs w:val="22"/>
          <w:lang w:eastAsia="en-US"/>
        </w:rPr>
        <w:t xml:space="preserve">Simmonds, Chair of the Children and Young People’s Board </w:t>
      </w:r>
      <w:r>
        <w:rPr>
          <w:rFonts w:ascii="Arial" w:eastAsiaTheme="minorHAnsi" w:hAnsi="Arial" w:cs="Arial"/>
          <w:b/>
          <w:szCs w:val="22"/>
          <w:lang w:eastAsia="en-US"/>
        </w:rPr>
        <w:t xml:space="preserve">Cllr David Hodge </w:t>
      </w:r>
      <w:r>
        <w:rPr>
          <w:rFonts w:ascii="Arial" w:eastAsiaTheme="minorHAnsi" w:hAnsi="Arial" w:cs="Arial"/>
          <w:szCs w:val="22"/>
          <w:lang w:eastAsia="en-US"/>
        </w:rPr>
        <w:t>says: “</w:t>
      </w:r>
      <w:r w:rsidRPr="00863541">
        <w:rPr>
          <w:rFonts w:ascii="Arial" w:hAnsi="Arial" w:cs="Arial"/>
          <w:sz w:val="23"/>
          <w:szCs w:val="23"/>
        </w:rPr>
        <w:t xml:space="preserve">We want to open a serious debate on the future of employment </w:t>
      </w:r>
      <w:r w:rsidRPr="00863541">
        <w:rPr>
          <w:rFonts w:ascii="Arial" w:hAnsi="Arial" w:cs="Arial"/>
          <w:sz w:val="23"/>
          <w:szCs w:val="23"/>
        </w:rPr>
        <w:lastRenderedPageBreak/>
        <w:t>support for vulnerable young people and adults; a future that has to focus on bringing together funding locally so that partners can efficiently plan investment across places, on building new relationships with local employers to fill skills gaps, and on integrating services around those with more complex barriers to work.</w:t>
      </w:r>
      <w:r>
        <w:rPr>
          <w:rFonts w:ascii="Arial" w:hAnsi="Arial" w:cs="Arial"/>
          <w:sz w:val="23"/>
          <w:szCs w:val="23"/>
        </w:rPr>
        <w:t>”</w:t>
      </w:r>
    </w:p>
    <w:p w:rsidR="00863541" w:rsidRPr="00863541" w:rsidRDefault="00863541" w:rsidP="009F38D7">
      <w:pPr>
        <w:ind w:left="993" w:hanging="567"/>
        <w:rPr>
          <w:rFonts w:ascii="Arial" w:eastAsiaTheme="minorHAnsi" w:hAnsi="Arial" w:cs="Arial"/>
          <w:szCs w:val="22"/>
          <w:lang w:eastAsia="en-US"/>
        </w:rPr>
      </w:pPr>
    </w:p>
    <w:p w:rsidR="00526DDB" w:rsidRPr="00675A9F" w:rsidRDefault="00675A9F" w:rsidP="00DC7C18">
      <w:pPr>
        <w:pStyle w:val="ListParagraph"/>
        <w:numPr>
          <w:ilvl w:val="0"/>
          <w:numId w:val="32"/>
        </w:numPr>
        <w:rPr>
          <w:rFonts w:ascii="Arial" w:eastAsiaTheme="minorHAnsi" w:hAnsi="Arial" w:cs="Arial"/>
          <w:b/>
          <w:szCs w:val="22"/>
          <w:lang w:eastAsia="en-US"/>
        </w:rPr>
      </w:pPr>
      <w:r w:rsidRPr="00675A9F">
        <w:rPr>
          <w:rFonts w:ascii="Arial" w:eastAsiaTheme="minorHAnsi" w:hAnsi="Arial" w:cs="Arial"/>
          <w:b/>
          <w:szCs w:val="22"/>
          <w:lang w:eastAsia="en-US"/>
        </w:rPr>
        <w:t>The future of back-to-work and in-work support</w:t>
      </w:r>
    </w:p>
    <w:p w:rsidR="00526DDB" w:rsidRDefault="00526DDB" w:rsidP="00675A9F">
      <w:pPr>
        <w:rPr>
          <w:rFonts w:ascii="Arial" w:eastAsiaTheme="minorHAnsi" w:hAnsi="Arial" w:cs="Arial"/>
          <w:szCs w:val="22"/>
          <w:lang w:eastAsia="en-US"/>
        </w:rPr>
      </w:pPr>
    </w:p>
    <w:p w:rsidR="00F230E1" w:rsidRPr="00526DDB" w:rsidRDefault="004A2AC5" w:rsidP="004A2AC5">
      <w:pPr>
        <w:ind w:left="851" w:hanging="425"/>
        <w:rPr>
          <w:rFonts w:ascii="Arial" w:eastAsiaTheme="minorHAnsi" w:hAnsi="Arial" w:cs="Arial"/>
          <w:szCs w:val="22"/>
          <w:lang w:eastAsia="en-US"/>
        </w:rPr>
      </w:pPr>
      <w:r>
        <w:rPr>
          <w:rFonts w:ascii="Arial" w:eastAsiaTheme="minorHAnsi" w:hAnsi="Arial" w:cs="Arial"/>
          <w:szCs w:val="22"/>
          <w:lang w:eastAsia="en-US"/>
        </w:rPr>
        <w:t xml:space="preserve">3.1 </w:t>
      </w:r>
      <w:r w:rsidR="00675A9F">
        <w:rPr>
          <w:rFonts w:ascii="Arial" w:eastAsiaTheme="minorHAnsi" w:hAnsi="Arial" w:cs="Arial"/>
          <w:szCs w:val="22"/>
          <w:lang w:eastAsia="en-US"/>
        </w:rPr>
        <w:t xml:space="preserve">The two specific pieces of work highlighted above are being delivered in the context of our </w:t>
      </w:r>
      <w:r w:rsidR="00F230E1" w:rsidRPr="00526DDB">
        <w:rPr>
          <w:rFonts w:ascii="Arial" w:eastAsiaTheme="minorHAnsi" w:hAnsi="Arial" w:cs="Arial"/>
          <w:szCs w:val="22"/>
          <w:lang w:eastAsia="en-US"/>
        </w:rPr>
        <w:t>ongoing work to develop clear and well evidenced lobbying lines on the future design and delivery of the Work Programme and other b</w:t>
      </w:r>
      <w:r w:rsidR="00675A9F">
        <w:rPr>
          <w:rFonts w:ascii="Arial" w:eastAsiaTheme="minorHAnsi" w:hAnsi="Arial" w:cs="Arial"/>
          <w:szCs w:val="22"/>
          <w:lang w:eastAsia="en-US"/>
        </w:rPr>
        <w:t>ack-to-work and in-work support.</w:t>
      </w:r>
    </w:p>
    <w:p w:rsidR="00F230E1" w:rsidRPr="00F230E1" w:rsidRDefault="00F230E1" w:rsidP="00675A9F">
      <w:pPr>
        <w:rPr>
          <w:rFonts w:ascii="Arial" w:eastAsiaTheme="minorHAnsi" w:hAnsi="Arial" w:cs="Arial"/>
          <w:szCs w:val="22"/>
          <w:lang w:eastAsia="en-US"/>
        </w:rPr>
      </w:pPr>
    </w:p>
    <w:p w:rsidR="00F230E1" w:rsidRPr="00F230E1" w:rsidRDefault="004A2AC5" w:rsidP="004A2AC5">
      <w:pPr>
        <w:ind w:left="851" w:hanging="425"/>
        <w:rPr>
          <w:rFonts w:ascii="Arial" w:eastAsiaTheme="minorHAnsi" w:hAnsi="Arial" w:cs="Arial"/>
          <w:szCs w:val="22"/>
          <w:lang w:eastAsia="en-US"/>
        </w:rPr>
      </w:pPr>
      <w:r>
        <w:rPr>
          <w:rFonts w:ascii="Arial" w:eastAsiaTheme="minorHAnsi" w:hAnsi="Arial" w:cs="Arial"/>
          <w:szCs w:val="22"/>
          <w:lang w:eastAsia="en-US"/>
        </w:rPr>
        <w:t xml:space="preserve">3.2 </w:t>
      </w:r>
      <w:r w:rsidR="00F230E1" w:rsidRPr="00F230E1">
        <w:rPr>
          <w:rFonts w:ascii="Arial" w:eastAsiaTheme="minorHAnsi" w:hAnsi="Arial" w:cs="Arial"/>
          <w:szCs w:val="22"/>
          <w:lang w:eastAsia="en-US"/>
        </w:rPr>
        <w:t>The LGA is arguing that groups of councils should be given the power, funding and lead responsibility to integrate and commission back to work support from 2017 (when current Work Programme/Work Choice contracts end) alongside skills and welfare support.</w:t>
      </w:r>
    </w:p>
    <w:p w:rsidR="00F230E1" w:rsidRPr="00F230E1" w:rsidRDefault="00F230E1" w:rsidP="004A2AC5">
      <w:pPr>
        <w:ind w:left="851" w:hanging="425"/>
        <w:rPr>
          <w:rFonts w:ascii="Arial" w:eastAsiaTheme="minorHAnsi" w:hAnsi="Arial" w:cs="Arial"/>
          <w:szCs w:val="22"/>
          <w:lang w:eastAsia="en-US"/>
        </w:rPr>
      </w:pPr>
    </w:p>
    <w:p w:rsidR="00F230E1" w:rsidRPr="00F230E1" w:rsidRDefault="004A2AC5" w:rsidP="004A2AC5">
      <w:pPr>
        <w:ind w:left="851" w:hanging="425"/>
        <w:rPr>
          <w:rFonts w:ascii="Arial" w:eastAsiaTheme="minorHAnsi" w:hAnsi="Arial" w:cs="Arial"/>
          <w:szCs w:val="22"/>
          <w:lang w:eastAsia="en-US"/>
        </w:rPr>
      </w:pPr>
      <w:r>
        <w:rPr>
          <w:rFonts w:ascii="Arial" w:eastAsiaTheme="minorHAnsi" w:hAnsi="Arial" w:cs="Arial"/>
          <w:szCs w:val="22"/>
          <w:lang w:eastAsia="en-US"/>
        </w:rPr>
        <w:t xml:space="preserve">3.3 </w:t>
      </w:r>
      <w:r w:rsidR="00F230E1" w:rsidRPr="00F230E1">
        <w:rPr>
          <w:rFonts w:ascii="Arial" w:eastAsiaTheme="minorHAnsi" w:hAnsi="Arial" w:cs="Arial"/>
          <w:szCs w:val="22"/>
          <w:lang w:eastAsia="en-US"/>
        </w:rPr>
        <w:t>We are bringing together research and evidence from a number of different strands of work including employment and skills, Universal Credit, Troubled Families and Public Health as well as our broader work on public service transformation to make a clear and well-evidenced argument for the cost-effectiveness and improved outcomes through giving councils the freedom and flexibility to commission locally, particularly for those facing the most complex barriers to employment and progression.</w:t>
      </w:r>
    </w:p>
    <w:p w:rsidR="00F230E1" w:rsidRPr="00F230E1" w:rsidRDefault="00F230E1" w:rsidP="00675A9F">
      <w:pPr>
        <w:rPr>
          <w:rFonts w:ascii="Arial" w:eastAsiaTheme="minorHAnsi" w:hAnsi="Arial" w:cs="Arial"/>
          <w:szCs w:val="22"/>
          <w:lang w:eastAsia="en-US"/>
        </w:rPr>
      </w:pPr>
    </w:p>
    <w:p w:rsidR="00F230E1" w:rsidRPr="00F230E1" w:rsidRDefault="004A2AC5" w:rsidP="00675A9F">
      <w:pPr>
        <w:rPr>
          <w:rFonts w:ascii="Arial" w:eastAsiaTheme="minorHAnsi" w:hAnsi="Arial" w:cs="Arial"/>
          <w:szCs w:val="22"/>
          <w:lang w:eastAsia="en-US"/>
        </w:rPr>
      </w:pPr>
      <w:r>
        <w:rPr>
          <w:rFonts w:ascii="Arial" w:eastAsiaTheme="minorHAnsi" w:hAnsi="Arial" w:cs="Arial"/>
          <w:szCs w:val="22"/>
          <w:lang w:eastAsia="en-US"/>
        </w:rPr>
        <w:tab/>
        <w:t xml:space="preserve">    </w:t>
      </w:r>
      <w:r w:rsidR="00F230E1" w:rsidRPr="00F230E1">
        <w:rPr>
          <w:rFonts w:ascii="Arial" w:eastAsiaTheme="minorHAnsi" w:hAnsi="Arial" w:cs="Arial"/>
          <w:szCs w:val="22"/>
          <w:lang w:eastAsia="en-US"/>
        </w:rPr>
        <w:t>Some recent examples include:</w:t>
      </w:r>
    </w:p>
    <w:p w:rsidR="00F230E1" w:rsidRPr="00F230E1" w:rsidRDefault="00F230E1" w:rsidP="00675A9F">
      <w:pPr>
        <w:rPr>
          <w:rFonts w:ascii="Arial" w:eastAsiaTheme="minorHAnsi" w:hAnsi="Arial" w:cs="Arial"/>
          <w:szCs w:val="22"/>
          <w:lang w:eastAsia="en-US"/>
        </w:rPr>
      </w:pPr>
    </w:p>
    <w:p w:rsidR="00F230E1" w:rsidRPr="004A2AC5" w:rsidRDefault="00F230E1" w:rsidP="004A2AC5">
      <w:pPr>
        <w:pStyle w:val="ListParagraph"/>
        <w:numPr>
          <w:ilvl w:val="2"/>
          <w:numId w:val="32"/>
        </w:numPr>
        <w:ind w:left="1560" w:hanging="709"/>
        <w:contextualSpacing/>
        <w:rPr>
          <w:rFonts w:ascii="Arial" w:eastAsiaTheme="minorHAnsi" w:hAnsi="Arial" w:cs="Arial"/>
          <w:szCs w:val="22"/>
          <w:lang w:eastAsia="en-US"/>
        </w:rPr>
      </w:pPr>
      <w:r w:rsidRPr="004A2AC5">
        <w:rPr>
          <w:rFonts w:ascii="Arial" w:eastAsiaTheme="minorHAnsi" w:hAnsi="Arial" w:cs="Arial"/>
          <w:szCs w:val="22"/>
          <w:lang w:eastAsia="en-US"/>
        </w:rPr>
        <w:t xml:space="preserve">The LGA hosted a round table with a small group of councils and the Department for Work and Pensions on ‘Work Programme Plus’ in October. </w:t>
      </w:r>
      <w:r w:rsidR="00C822C8" w:rsidRPr="004A2AC5">
        <w:rPr>
          <w:rFonts w:ascii="Arial" w:eastAsiaTheme="minorHAnsi" w:hAnsi="Arial" w:cs="Arial"/>
          <w:szCs w:val="22"/>
          <w:lang w:eastAsia="en-US"/>
        </w:rPr>
        <w:t>T</w:t>
      </w:r>
      <w:r w:rsidRPr="004A2AC5">
        <w:rPr>
          <w:rFonts w:ascii="Arial" w:eastAsiaTheme="minorHAnsi" w:hAnsi="Arial" w:cs="Arial"/>
          <w:szCs w:val="22"/>
          <w:lang w:eastAsia="en-US"/>
        </w:rPr>
        <w:t>here remain some considerable differences of perspective between the Department and the LGA about the appropriate balance between national and local commissioning and delivery, and the role of local authorities in delivering back-to-work and in-work support.</w:t>
      </w:r>
      <w:r w:rsidR="00C822C8" w:rsidRPr="004A2AC5">
        <w:rPr>
          <w:rFonts w:ascii="Arial" w:eastAsiaTheme="minorHAnsi" w:hAnsi="Arial" w:cs="Arial"/>
          <w:szCs w:val="22"/>
          <w:lang w:eastAsia="en-US"/>
        </w:rPr>
        <w:t xml:space="preserve"> We are drawing on the work outlined above to continue to press the case for devolution and integration.</w:t>
      </w:r>
    </w:p>
    <w:p w:rsidR="00F230E1" w:rsidRPr="00F230E1" w:rsidRDefault="00F230E1" w:rsidP="00F230E1">
      <w:pPr>
        <w:spacing w:line="276" w:lineRule="auto"/>
        <w:rPr>
          <w:rFonts w:ascii="Arial" w:eastAsiaTheme="minorHAnsi" w:hAnsi="Arial" w:cs="Arial"/>
          <w:szCs w:val="22"/>
          <w:lang w:eastAsia="en-US"/>
        </w:rPr>
      </w:pPr>
    </w:p>
    <w:p w:rsidR="00F230E1" w:rsidRPr="00DC7C18" w:rsidRDefault="00F230E1" w:rsidP="004A2AC5">
      <w:pPr>
        <w:pStyle w:val="ListParagraph"/>
        <w:numPr>
          <w:ilvl w:val="2"/>
          <w:numId w:val="32"/>
        </w:numPr>
        <w:spacing w:line="276" w:lineRule="auto"/>
        <w:ind w:left="1560" w:hanging="709"/>
        <w:contextualSpacing/>
        <w:rPr>
          <w:rFonts w:ascii="Arial" w:eastAsiaTheme="minorHAnsi" w:hAnsi="Arial" w:cs="Arial"/>
          <w:szCs w:val="22"/>
          <w:lang w:eastAsia="en-US"/>
        </w:rPr>
      </w:pPr>
      <w:r w:rsidRPr="00DC7C18">
        <w:rPr>
          <w:rFonts w:ascii="Arial" w:eastAsiaTheme="minorHAnsi" w:hAnsi="Arial" w:cs="Arial"/>
          <w:szCs w:val="22"/>
          <w:lang w:eastAsia="en-US"/>
        </w:rPr>
        <w:t>The Chairman met with Rachel Reeves MP, Shadow Secretary of State for Work and Pensions on 26 November.  She was particularly interested in our proposals for the devolution of back-to-work support and our i</w:t>
      </w:r>
      <w:r w:rsidR="001559F9" w:rsidRPr="00DC7C18">
        <w:rPr>
          <w:rFonts w:ascii="Arial" w:eastAsiaTheme="minorHAnsi" w:hAnsi="Arial" w:cs="Arial"/>
          <w:szCs w:val="22"/>
          <w:lang w:eastAsia="en-US"/>
        </w:rPr>
        <w:t>deas for the Youth Jobs Subsidy, and we have subsequently provided her with more detail of our work on employment, skills and economic growth.</w:t>
      </w:r>
    </w:p>
    <w:p w:rsidR="00F230E1" w:rsidRPr="00F230E1" w:rsidRDefault="00F230E1" w:rsidP="00F230E1">
      <w:pPr>
        <w:spacing w:line="276" w:lineRule="auto"/>
        <w:rPr>
          <w:rFonts w:ascii="Arial" w:eastAsiaTheme="minorHAnsi" w:hAnsi="Arial" w:cs="Arial"/>
          <w:szCs w:val="22"/>
          <w:lang w:eastAsia="en-US"/>
        </w:rPr>
      </w:pPr>
    </w:p>
    <w:p w:rsidR="00F230E1" w:rsidRPr="00DC7C18" w:rsidRDefault="004A2AC5" w:rsidP="004A2AC5">
      <w:pPr>
        <w:pStyle w:val="ListParagraph"/>
        <w:spacing w:line="276" w:lineRule="auto"/>
        <w:ind w:left="1560" w:hanging="709"/>
        <w:contextualSpacing/>
        <w:rPr>
          <w:rFonts w:ascii="Arial" w:eastAsiaTheme="minorHAnsi" w:hAnsi="Arial" w:cs="Arial"/>
          <w:szCs w:val="22"/>
          <w:lang w:eastAsia="en-US"/>
        </w:rPr>
      </w:pPr>
      <w:r>
        <w:rPr>
          <w:rFonts w:ascii="Arial" w:eastAsiaTheme="minorHAnsi" w:hAnsi="Arial" w:cs="Arial"/>
          <w:szCs w:val="22"/>
          <w:lang w:eastAsia="en-US"/>
        </w:rPr>
        <w:t xml:space="preserve">3.3.3 </w:t>
      </w:r>
      <w:r>
        <w:rPr>
          <w:rFonts w:ascii="Arial" w:eastAsiaTheme="minorHAnsi" w:hAnsi="Arial" w:cs="Arial"/>
          <w:szCs w:val="22"/>
          <w:lang w:eastAsia="en-US"/>
        </w:rPr>
        <w:tab/>
        <w:t>J</w:t>
      </w:r>
      <w:r w:rsidR="00F230E1" w:rsidRPr="00DC7C18">
        <w:rPr>
          <w:rFonts w:ascii="Arial" w:eastAsiaTheme="minorHAnsi" w:hAnsi="Arial" w:cs="Arial"/>
          <w:szCs w:val="22"/>
          <w:lang w:eastAsia="en-US"/>
        </w:rPr>
        <w:t>asbir Jhas and Nick Porter met recently with the Employment Related Services Association (ERSA), which represents Work Programme pro</w:t>
      </w:r>
      <w:r w:rsidR="001559F9" w:rsidRPr="00DC7C18">
        <w:rPr>
          <w:rFonts w:ascii="Arial" w:eastAsiaTheme="minorHAnsi" w:hAnsi="Arial" w:cs="Arial"/>
          <w:szCs w:val="22"/>
          <w:lang w:eastAsia="en-US"/>
        </w:rPr>
        <w:t>viders</w:t>
      </w:r>
      <w:r w:rsidR="00F230E1" w:rsidRPr="00DC7C18">
        <w:rPr>
          <w:rFonts w:ascii="Arial" w:eastAsiaTheme="minorHAnsi" w:hAnsi="Arial" w:cs="Arial"/>
          <w:szCs w:val="22"/>
          <w:lang w:eastAsia="en-US"/>
        </w:rPr>
        <w:t>. ERSA are open to arguments on locally-led commissioning if we can offer them assurances about the relationships and benefits for providers, although they have some anxieties about performance management; we have therefore agreed to work with them on areas where we are in agreement.</w:t>
      </w:r>
    </w:p>
    <w:p w:rsidR="00F230E1" w:rsidRPr="00F230E1" w:rsidRDefault="00F230E1" w:rsidP="001559F9">
      <w:pPr>
        <w:spacing w:line="276" w:lineRule="auto"/>
        <w:contextualSpacing/>
        <w:rPr>
          <w:rFonts w:ascii="Arial" w:eastAsiaTheme="minorHAnsi" w:hAnsi="Arial" w:cs="Arial"/>
          <w:szCs w:val="22"/>
          <w:lang w:eastAsia="en-US"/>
        </w:rPr>
      </w:pPr>
    </w:p>
    <w:p w:rsidR="00F230E1" w:rsidRPr="004A2AC5" w:rsidRDefault="00F230E1" w:rsidP="004A2AC5">
      <w:pPr>
        <w:pStyle w:val="ListParagraph"/>
        <w:numPr>
          <w:ilvl w:val="2"/>
          <w:numId w:val="42"/>
        </w:numPr>
        <w:spacing w:line="276" w:lineRule="auto"/>
        <w:ind w:left="1560" w:hanging="709"/>
        <w:contextualSpacing/>
        <w:rPr>
          <w:rFonts w:ascii="Arial" w:eastAsiaTheme="minorHAnsi" w:hAnsi="Arial" w:cs="Arial"/>
          <w:szCs w:val="22"/>
          <w:lang w:eastAsia="en-US"/>
        </w:rPr>
      </w:pPr>
      <w:r w:rsidRPr="004A2AC5">
        <w:rPr>
          <w:rFonts w:ascii="Arial" w:eastAsiaTheme="minorHAnsi" w:hAnsi="Arial" w:cs="Arial"/>
          <w:szCs w:val="22"/>
          <w:lang w:eastAsia="en-US"/>
        </w:rPr>
        <w:lastRenderedPageBreak/>
        <w:t>Rose Doran attended a round table session with DWP and the ‘Universal Support delivered locally’ trial sites for Universal Credit in Birmingham on 28 November.  Building on the earlier local authority-led pilots these places are clearly demonstrating that co-location and / or integration of council, JCP and VCS advice and support is benefiting claimants in both urban and rural contexts.  The LGA is liaising closely with the trial sites to ensure that we continue to draw on this work, which is sponsored and supported by DWP’s Universal Credit programme, in our discussions with Government about devolution and integration.</w:t>
      </w:r>
    </w:p>
    <w:p w:rsidR="001559F9" w:rsidRDefault="001559F9" w:rsidP="004A2AC5">
      <w:pPr>
        <w:pStyle w:val="ListParagraph"/>
        <w:ind w:left="1701" w:hanging="850"/>
        <w:rPr>
          <w:rFonts w:ascii="Arial" w:eastAsiaTheme="minorHAnsi" w:hAnsi="Arial" w:cs="Arial"/>
          <w:szCs w:val="22"/>
          <w:lang w:eastAsia="en-US"/>
        </w:rPr>
      </w:pPr>
    </w:p>
    <w:p w:rsidR="00286D01" w:rsidRPr="004A2AC5" w:rsidRDefault="001559F9" w:rsidP="004A2AC5">
      <w:pPr>
        <w:pStyle w:val="ListParagraph"/>
        <w:numPr>
          <w:ilvl w:val="2"/>
          <w:numId w:val="42"/>
        </w:numPr>
        <w:spacing w:line="276" w:lineRule="auto"/>
        <w:ind w:left="1560" w:hanging="851"/>
        <w:contextualSpacing/>
        <w:rPr>
          <w:rFonts w:ascii="Arial" w:eastAsiaTheme="minorHAnsi" w:hAnsi="Arial" w:cs="Arial"/>
          <w:szCs w:val="22"/>
          <w:lang w:eastAsia="en-US"/>
        </w:rPr>
      </w:pPr>
      <w:r w:rsidRPr="004A2AC5">
        <w:rPr>
          <w:rFonts w:ascii="Arial" w:eastAsiaTheme="minorHAnsi" w:hAnsi="Arial" w:cs="Arial"/>
          <w:szCs w:val="22"/>
          <w:lang w:eastAsia="en-US"/>
        </w:rPr>
        <w:t xml:space="preserve">The Chairman will be speaking alongside Lord Freud MP, Minister for Welfare Reform at the LGA’s annual </w:t>
      </w:r>
      <w:r w:rsidRPr="004A2AC5">
        <w:rPr>
          <w:rFonts w:ascii="Arial" w:eastAsiaTheme="minorHAnsi" w:hAnsi="Arial" w:cs="Arial"/>
          <w:b/>
          <w:szCs w:val="22"/>
          <w:lang w:eastAsia="en-US"/>
        </w:rPr>
        <w:t>welfare reform conference</w:t>
      </w:r>
      <w:r w:rsidRPr="004A2AC5">
        <w:rPr>
          <w:rFonts w:ascii="Arial" w:eastAsiaTheme="minorHAnsi" w:hAnsi="Arial" w:cs="Arial"/>
          <w:szCs w:val="22"/>
          <w:lang w:eastAsia="en-US"/>
        </w:rPr>
        <w:t xml:space="preserve"> on </w:t>
      </w:r>
      <w:r w:rsidRPr="004A2AC5">
        <w:rPr>
          <w:rFonts w:ascii="Arial" w:eastAsiaTheme="minorHAnsi" w:hAnsi="Arial" w:cs="Arial"/>
          <w:b/>
          <w:szCs w:val="22"/>
          <w:lang w:eastAsia="en-US"/>
        </w:rPr>
        <w:t xml:space="preserve">12 January. </w:t>
      </w:r>
      <w:r w:rsidRPr="004A2AC5">
        <w:rPr>
          <w:rFonts w:ascii="Arial" w:eastAsiaTheme="minorHAnsi" w:hAnsi="Arial" w:cs="Arial"/>
          <w:szCs w:val="22"/>
          <w:lang w:eastAsia="en-US"/>
        </w:rPr>
        <w:t>This conference will also include a presentation</w:t>
      </w:r>
      <w:r w:rsidR="00C822C8" w:rsidRPr="004A2AC5">
        <w:rPr>
          <w:rFonts w:ascii="Arial" w:eastAsiaTheme="minorHAnsi" w:hAnsi="Arial" w:cs="Arial"/>
          <w:szCs w:val="22"/>
          <w:lang w:eastAsia="en-US"/>
        </w:rPr>
        <w:t>s</w:t>
      </w:r>
      <w:r w:rsidRPr="004A2AC5">
        <w:rPr>
          <w:rFonts w:ascii="Arial" w:eastAsiaTheme="minorHAnsi" w:hAnsi="Arial" w:cs="Arial"/>
          <w:szCs w:val="22"/>
          <w:lang w:eastAsia="en-US"/>
        </w:rPr>
        <w:t xml:space="preserve"> from CESI on the work outlined above, and Lesley </w:t>
      </w:r>
      <w:proofErr w:type="spellStart"/>
      <w:r w:rsidRPr="004A2AC5">
        <w:rPr>
          <w:rFonts w:ascii="Arial" w:eastAsiaTheme="minorHAnsi" w:hAnsi="Arial" w:cs="Arial"/>
          <w:szCs w:val="22"/>
          <w:lang w:eastAsia="en-US"/>
        </w:rPr>
        <w:t>Seary</w:t>
      </w:r>
      <w:proofErr w:type="spellEnd"/>
      <w:r w:rsidRPr="004A2AC5">
        <w:rPr>
          <w:rFonts w:ascii="Arial" w:eastAsiaTheme="minorHAnsi" w:hAnsi="Arial" w:cs="Arial"/>
          <w:szCs w:val="22"/>
          <w:lang w:eastAsia="en-US"/>
        </w:rPr>
        <w:t>, Chief Executive, LB Islington, making the case for devolution and integration of welfare, employment and skills.</w:t>
      </w:r>
    </w:p>
    <w:p w:rsidR="00286D01" w:rsidRDefault="00286D01" w:rsidP="00286D01">
      <w:pPr>
        <w:rPr>
          <w:rFonts w:ascii="Arial" w:hAnsi="Arial" w:cs="Arial"/>
          <w:b/>
          <w:szCs w:val="22"/>
        </w:rPr>
      </w:pPr>
    </w:p>
    <w:p w:rsidR="00286D01" w:rsidRPr="001559F9" w:rsidRDefault="00286D01" w:rsidP="004A2AC5">
      <w:pPr>
        <w:pStyle w:val="ListParagraph"/>
        <w:numPr>
          <w:ilvl w:val="0"/>
          <w:numId w:val="42"/>
        </w:numPr>
        <w:rPr>
          <w:rFonts w:ascii="Arial" w:hAnsi="Arial" w:cs="Arial"/>
          <w:szCs w:val="22"/>
        </w:rPr>
      </w:pPr>
      <w:r w:rsidRPr="001559F9">
        <w:rPr>
          <w:rFonts w:ascii="Arial" w:hAnsi="Arial" w:cs="Arial"/>
          <w:b/>
          <w:szCs w:val="22"/>
        </w:rPr>
        <w:t>Next steps</w:t>
      </w:r>
    </w:p>
    <w:p w:rsidR="00286D01" w:rsidRPr="001559F9" w:rsidRDefault="00286D01" w:rsidP="001559F9">
      <w:pPr>
        <w:rPr>
          <w:rFonts w:ascii="Arial" w:hAnsi="Arial" w:cs="Arial"/>
          <w:szCs w:val="22"/>
        </w:rPr>
      </w:pPr>
    </w:p>
    <w:p w:rsidR="00286D01" w:rsidRPr="001559F9" w:rsidRDefault="001559F9" w:rsidP="001559F9">
      <w:pPr>
        <w:rPr>
          <w:rFonts w:ascii="Arial" w:hAnsi="Arial" w:cs="Arial"/>
          <w:szCs w:val="22"/>
        </w:rPr>
      </w:pPr>
      <w:r w:rsidRPr="001559F9">
        <w:rPr>
          <w:rFonts w:ascii="Arial" w:hAnsi="Arial" w:cs="Arial"/>
          <w:szCs w:val="22"/>
        </w:rPr>
        <w:t>Members are invited to review the draft second report from CESI from the perspective of individuals seeking employment, progression and additional support when it is available for circulation on 15 January</w:t>
      </w:r>
      <w:r w:rsidR="00810EDE">
        <w:rPr>
          <w:rFonts w:ascii="Arial" w:hAnsi="Arial" w:cs="Arial"/>
          <w:szCs w:val="22"/>
        </w:rPr>
        <w:t xml:space="preserve"> 2015. </w:t>
      </w:r>
      <w:bookmarkStart w:id="3" w:name="_GoBack"/>
      <w:bookmarkEnd w:id="3"/>
      <w:r w:rsidR="00286D01" w:rsidRPr="001559F9">
        <w:rPr>
          <w:rFonts w:ascii="Arial" w:hAnsi="Arial" w:cs="Arial"/>
          <w:szCs w:val="22"/>
        </w:rPr>
        <w:br/>
      </w:r>
    </w:p>
    <w:p w:rsidR="00286D01" w:rsidRPr="001559F9" w:rsidRDefault="00286D01" w:rsidP="004A2AC5">
      <w:pPr>
        <w:pStyle w:val="ListParagraph"/>
        <w:numPr>
          <w:ilvl w:val="0"/>
          <w:numId w:val="42"/>
        </w:numPr>
        <w:rPr>
          <w:rFonts w:ascii="Arial" w:hAnsi="Arial" w:cs="Arial"/>
          <w:szCs w:val="22"/>
        </w:rPr>
      </w:pPr>
      <w:r w:rsidRPr="001559F9">
        <w:rPr>
          <w:rFonts w:ascii="Arial" w:hAnsi="Arial" w:cs="Arial"/>
          <w:b/>
          <w:szCs w:val="22"/>
        </w:rPr>
        <w:t>Financial Implications</w:t>
      </w:r>
    </w:p>
    <w:p w:rsidR="00286D01" w:rsidRPr="001559F9" w:rsidRDefault="00324FEB" w:rsidP="001559F9">
      <w:pPr>
        <w:spacing w:before="120"/>
        <w:rPr>
          <w:rFonts w:ascii="Arial" w:hAnsi="Arial" w:cs="Arial"/>
          <w:szCs w:val="22"/>
        </w:rPr>
      </w:pPr>
      <w:r w:rsidRPr="001559F9">
        <w:rPr>
          <w:rFonts w:ascii="Arial" w:hAnsi="Arial" w:cs="Arial"/>
          <w:szCs w:val="22"/>
        </w:rPr>
        <w:t xml:space="preserve">Work set out here </w:t>
      </w:r>
      <w:r w:rsidR="006A5F39" w:rsidRPr="001559F9">
        <w:rPr>
          <w:rFonts w:ascii="Arial" w:hAnsi="Arial" w:cs="Arial"/>
          <w:szCs w:val="22"/>
        </w:rPr>
        <w:t>will</w:t>
      </w:r>
      <w:r w:rsidRPr="001559F9">
        <w:rPr>
          <w:rFonts w:ascii="Arial" w:hAnsi="Arial" w:cs="Arial"/>
          <w:szCs w:val="22"/>
        </w:rPr>
        <w:t xml:space="preserve"> be carried out within existing resources.</w:t>
      </w:r>
    </w:p>
    <w:p w:rsidR="003F1529" w:rsidRDefault="003F1529" w:rsidP="007549DD">
      <w:pPr>
        <w:pStyle w:val="ListParagraph"/>
        <w:rPr>
          <w:rFonts w:ascii="Arial" w:hAnsi="Arial" w:cs="Arial"/>
          <w:szCs w:val="22"/>
        </w:rPr>
      </w:pPr>
    </w:p>
    <w:p w:rsidR="0059619D" w:rsidRDefault="0059619D" w:rsidP="0059619D">
      <w:pPr>
        <w:rPr>
          <w:szCs w:val="22"/>
        </w:rPr>
      </w:pPr>
      <w:r>
        <w:rPr>
          <w:szCs w:val="22"/>
        </w:rPr>
        <w:t xml:space="preserve"> </w:t>
      </w:r>
    </w:p>
    <w:p w:rsidR="003F1529" w:rsidRPr="007549DD" w:rsidRDefault="003F1529" w:rsidP="0059619D">
      <w:pPr>
        <w:rPr>
          <w:rFonts w:ascii="Arial" w:hAnsi="Arial" w:cs="Arial"/>
          <w:szCs w:val="22"/>
        </w:rPr>
      </w:pPr>
    </w:p>
    <w:sectPr w:rsidR="003F1529" w:rsidRPr="007549DD"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0DF" w:rsidRDefault="00E950DF">
      <w:r>
        <w:separator/>
      </w:r>
    </w:p>
  </w:endnote>
  <w:endnote w:type="continuationSeparator" w:id="0">
    <w:p w:rsidR="00E950DF" w:rsidRDefault="00E95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E93F734-6272-4076-BB62-0CEF90B331D1}"/>
  </w:font>
  <w:font w:name="Calibri">
    <w:panose1 w:val="020F0502020204030204"/>
    <w:charset w:val="00"/>
    <w:family w:val="swiss"/>
    <w:pitch w:val="variable"/>
    <w:sig w:usb0="E00002FF" w:usb1="4000ACFF" w:usb2="00000001" w:usb3="00000000" w:csb0="0000019F" w:csb1="00000000"/>
    <w:embedRegular r:id="rId2" w:fontKey="{27AB1FC6-9160-4575-BD8C-C6A953EB637D}"/>
    <w:embedBold r:id="rId3" w:fontKey="{255FAA45-B98F-490D-AF6E-203D7D4EC947}"/>
  </w:font>
  <w:font w:name="Cambria">
    <w:panose1 w:val="02040503050406030204"/>
    <w:charset w:val="00"/>
    <w:family w:val="roman"/>
    <w:pitch w:val="variable"/>
    <w:sig w:usb0="E00002FF" w:usb1="400004FF" w:usb2="00000000" w:usb3="00000000" w:csb0="0000019F" w:csb1="00000000"/>
    <w:embedRegular r:id="rId4" w:fontKey="{8689A577-71BB-4E8F-88C0-DBF7E871E5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0DF" w:rsidRDefault="00E950DF">
      <w:r>
        <w:separator/>
      </w:r>
    </w:p>
  </w:footnote>
  <w:footnote w:type="continuationSeparator" w:id="0">
    <w:p w:rsidR="00E950DF" w:rsidRDefault="00E95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476E79" w:rsidP="004B0FD9">
          <w:pPr>
            <w:pStyle w:val="Header"/>
            <w:rPr>
              <w:rFonts w:ascii="Arial" w:hAnsi="Arial" w:cs="Arial"/>
              <w:b/>
              <w:szCs w:val="22"/>
            </w:rPr>
          </w:pPr>
          <w:r>
            <w:rPr>
              <w:rFonts w:ascii="Arial" w:hAnsi="Arial" w:cs="Arial"/>
              <w:b/>
              <w:szCs w:val="22"/>
            </w:rPr>
            <w:t>People and Places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476E79" w:rsidP="004B0FD9">
          <w:pPr>
            <w:pStyle w:val="Header"/>
            <w:spacing w:before="60"/>
            <w:rPr>
              <w:rFonts w:ascii="Arial" w:hAnsi="Arial" w:cs="Arial"/>
              <w:szCs w:val="22"/>
            </w:rPr>
          </w:pPr>
          <w:r>
            <w:rPr>
              <w:rFonts w:ascii="Arial" w:hAnsi="Arial" w:cs="Arial"/>
              <w:szCs w:val="22"/>
            </w:rPr>
            <w:t>15 January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476E79" w:rsidP="004B0FD9">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476E79" w:rsidP="004B0FD9">
          <w:pPr>
            <w:pStyle w:val="Header"/>
            <w:spacing w:before="60"/>
            <w:rPr>
              <w:rFonts w:ascii="Arial" w:hAnsi="Arial" w:cs="Arial"/>
              <w:szCs w:val="22"/>
            </w:rPr>
          </w:pPr>
          <w:r>
            <w:rPr>
              <w:rFonts w:ascii="Arial" w:hAnsi="Arial" w:cs="Arial"/>
              <w:szCs w:val="22"/>
            </w:rPr>
            <w:t>15 January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0915DA4"/>
    <w:multiLevelType w:val="multilevel"/>
    <w:tmpl w:val="5388ED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552CB5"/>
    <w:multiLevelType w:val="multilevel"/>
    <w:tmpl w:val="8A3224A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5541607"/>
    <w:multiLevelType w:val="hybridMultilevel"/>
    <w:tmpl w:val="94B8E71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nsid w:val="073C2B20"/>
    <w:multiLevelType w:val="multilevel"/>
    <w:tmpl w:val="57B0731E"/>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eastAsia="Arial" w:hint="default"/>
        <w:color w:val="000000"/>
      </w:rPr>
    </w:lvl>
    <w:lvl w:ilvl="2">
      <w:start w:val="1"/>
      <w:numFmt w:val="decimal"/>
      <w:isLgl/>
      <w:lvlText w:val="%1.%2.%3"/>
      <w:lvlJc w:val="left"/>
      <w:pPr>
        <w:ind w:left="720" w:hanging="720"/>
      </w:pPr>
      <w:rPr>
        <w:rFonts w:eastAsia="Arial" w:hint="default"/>
        <w:color w:val="000000"/>
      </w:rPr>
    </w:lvl>
    <w:lvl w:ilvl="3">
      <w:start w:val="1"/>
      <w:numFmt w:val="decimal"/>
      <w:isLgl/>
      <w:lvlText w:val="%1.%2.%3.%4"/>
      <w:lvlJc w:val="left"/>
      <w:pPr>
        <w:ind w:left="720" w:hanging="720"/>
      </w:pPr>
      <w:rPr>
        <w:rFonts w:eastAsia="Arial" w:hint="default"/>
        <w:color w:val="000000"/>
      </w:rPr>
    </w:lvl>
    <w:lvl w:ilvl="4">
      <w:start w:val="1"/>
      <w:numFmt w:val="decimal"/>
      <w:isLgl/>
      <w:lvlText w:val="%1.%2.%3.%4.%5"/>
      <w:lvlJc w:val="left"/>
      <w:pPr>
        <w:ind w:left="1080" w:hanging="1080"/>
      </w:pPr>
      <w:rPr>
        <w:rFonts w:eastAsia="Arial" w:hint="default"/>
        <w:color w:val="000000"/>
      </w:rPr>
    </w:lvl>
    <w:lvl w:ilvl="5">
      <w:start w:val="1"/>
      <w:numFmt w:val="decimal"/>
      <w:isLgl/>
      <w:lvlText w:val="%1.%2.%3.%4.%5.%6"/>
      <w:lvlJc w:val="left"/>
      <w:pPr>
        <w:ind w:left="1080" w:hanging="1080"/>
      </w:pPr>
      <w:rPr>
        <w:rFonts w:eastAsia="Arial" w:hint="default"/>
        <w:color w:val="000000"/>
      </w:rPr>
    </w:lvl>
    <w:lvl w:ilvl="6">
      <w:start w:val="1"/>
      <w:numFmt w:val="decimal"/>
      <w:isLgl/>
      <w:lvlText w:val="%1.%2.%3.%4.%5.%6.%7"/>
      <w:lvlJc w:val="left"/>
      <w:pPr>
        <w:ind w:left="1440" w:hanging="1440"/>
      </w:pPr>
      <w:rPr>
        <w:rFonts w:eastAsia="Arial" w:hint="default"/>
        <w:color w:val="000000"/>
      </w:rPr>
    </w:lvl>
    <w:lvl w:ilvl="7">
      <w:start w:val="1"/>
      <w:numFmt w:val="decimal"/>
      <w:isLgl/>
      <w:lvlText w:val="%1.%2.%3.%4.%5.%6.%7.%8"/>
      <w:lvlJc w:val="left"/>
      <w:pPr>
        <w:ind w:left="1440" w:hanging="1440"/>
      </w:pPr>
      <w:rPr>
        <w:rFonts w:eastAsia="Arial" w:hint="default"/>
        <w:color w:val="000000"/>
      </w:rPr>
    </w:lvl>
    <w:lvl w:ilvl="8">
      <w:start w:val="1"/>
      <w:numFmt w:val="decimal"/>
      <w:isLgl/>
      <w:lvlText w:val="%1.%2.%3.%4.%5.%6.%7.%8.%9"/>
      <w:lvlJc w:val="left"/>
      <w:pPr>
        <w:ind w:left="1800" w:hanging="1800"/>
      </w:pPr>
      <w:rPr>
        <w:rFonts w:eastAsia="Arial" w:hint="default"/>
        <w:color w:val="000000"/>
      </w:rPr>
    </w:lvl>
  </w:abstractNum>
  <w:abstractNum w:abstractNumId="5">
    <w:nsid w:val="0C5F43F2"/>
    <w:multiLevelType w:val="multilevel"/>
    <w:tmpl w:val="57B0731E"/>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eastAsia="Arial" w:hint="default"/>
        <w:color w:val="000000"/>
      </w:rPr>
    </w:lvl>
    <w:lvl w:ilvl="2">
      <w:start w:val="1"/>
      <w:numFmt w:val="decimal"/>
      <w:isLgl/>
      <w:lvlText w:val="%1.%2.%3"/>
      <w:lvlJc w:val="left"/>
      <w:pPr>
        <w:ind w:left="720" w:hanging="720"/>
      </w:pPr>
      <w:rPr>
        <w:rFonts w:eastAsia="Arial" w:hint="default"/>
        <w:color w:val="000000"/>
      </w:rPr>
    </w:lvl>
    <w:lvl w:ilvl="3">
      <w:start w:val="1"/>
      <w:numFmt w:val="decimal"/>
      <w:isLgl/>
      <w:lvlText w:val="%1.%2.%3.%4"/>
      <w:lvlJc w:val="left"/>
      <w:pPr>
        <w:ind w:left="720" w:hanging="720"/>
      </w:pPr>
      <w:rPr>
        <w:rFonts w:eastAsia="Arial" w:hint="default"/>
        <w:color w:val="000000"/>
      </w:rPr>
    </w:lvl>
    <w:lvl w:ilvl="4">
      <w:start w:val="1"/>
      <w:numFmt w:val="decimal"/>
      <w:isLgl/>
      <w:lvlText w:val="%1.%2.%3.%4.%5"/>
      <w:lvlJc w:val="left"/>
      <w:pPr>
        <w:ind w:left="1080" w:hanging="1080"/>
      </w:pPr>
      <w:rPr>
        <w:rFonts w:eastAsia="Arial" w:hint="default"/>
        <w:color w:val="000000"/>
      </w:rPr>
    </w:lvl>
    <w:lvl w:ilvl="5">
      <w:start w:val="1"/>
      <w:numFmt w:val="decimal"/>
      <w:isLgl/>
      <w:lvlText w:val="%1.%2.%3.%4.%5.%6"/>
      <w:lvlJc w:val="left"/>
      <w:pPr>
        <w:ind w:left="1080" w:hanging="1080"/>
      </w:pPr>
      <w:rPr>
        <w:rFonts w:eastAsia="Arial" w:hint="default"/>
        <w:color w:val="000000"/>
      </w:rPr>
    </w:lvl>
    <w:lvl w:ilvl="6">
      <w:start w:val="1"/>
      <w:numFmt w:val="decimal"/>
      <w:isLgl/>
      <w:lvlText w:val="%1.%2.%3.%4.%5.%6.%7"/>
      <w:lvlJc w:val="left"/>
      <w:pPr>
        <w:ind w:left="1440" w:hanging="1440"/>
      </w:pPr>
      <w:rPr>
        <w:rFonts w:eastAsia="Arial" w:hint="default"/>
        <w:color w:val="000000"/>
      </w:rPr>
    </w:lvl>
    <w:lvl w:ilvl="7">
      <w:start w:val="1"/>
      <w:numFmt w:val="decimal"/>
      <w:isLgl/>
      <w:lvlText w:val="%1.%2.%3.%4.%5.%6.%7.%8"/>
      <w:lvlJc w:val="left"/>
      <w:pPr>
        <w:ind w:left="1440" w:hanging="1440"/>
      </w:pPr>
      <w:rPr>
        <w:rFonts w:eastAsia="Arial" w:hint="default"/>
        <w:color w:val="000000"/>
      </w:rPr>
    </w:lvl>
    <w:lvl w:ilvl="8">
      <w:start w:val="1"/>
      <w:numFmt w:val="decimal"/>
      <w:isLgl/>
      <w:lvlText w:val="%1.%2.%3.%4.%5.%6.%7.%8.%9"/>
      <w:lvlJc w:val="left"/>
      <w:pPr>
        <w:ind w:left="1800" w:hanging="1800"/>
      </w:pPr>
      <w:rPr>
        <w:rFonts w:eastAsia="Arial" w:hint="default"/>
        <w:color w:val="000000"/>
      </w:rPr>
    </w:lvl>
  </w:abstractNum>
  <w:abstractNum w:abstractNumId="6">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0">
    <w:nsid w:val="1BAD6D13"/>
    <w:multiLevelType w:val="hybridMultilevel"/>
    <w:tmpl w:val="82ECF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B5418E"/>
    <w:multiLevelType w:val="multilevel"/>
    <w:tmpl w:val="4F2CD6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2EF404C"/>
    <w:multiLevelType w:val="multilevel"/>
    <w:tmpl w:val="B14C3D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F9332E"/>
    <w:multiLevelType w:val="hybridMultilevel"/>
    <w:tmpl w:val="1DD83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5D85113D"/>
    <w:multiLevelType w:val="multilevel"/>
    <w:tmpl w:val="1E12FF24"/>
    <w:lvl w:ilvl="0">
      <w:start w:val="1"/>
      <w:numFmt w:val="decimal"/>
      <w:lvlText w:val="%1."/>
      <w:lvlJc w:val="left"/>
      <w:pPr>
        <w:ind w:left="360" w:hanging="360"/>
      </w:pPr>
    </w:lvl>
    <w:lvl w:ilvl="1">
      <w:start w:val="1"/>
      <w:numFmt w:val="decimal"/>
      <w:isLgl/>
      <w:lvlText w:val="%1.%2"/>
      <w:lvlJc w:val="left"/>
      <w:pPr>
        <w:ind w:left="360" w:hanging="36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29">
    <w:nsid w:val="6034055C"/>
    <w:multiLevelType w:val="multilevel"/>
    <w:tmpl w:val="9E90A6C2"/>
    <w:lvl w:ilvl="0">
      <w:start w:val="1"/>
      <w:numFmt w:val="decimal"/>
      <w:lvlText w:val="%1"/>
      <w:lvlJc w:val="left"/>
      <w:pPr>
        <w:ind w:left="420" w:hanging="420"/>
      </w:pPr>
      <w:rPr>
        <w:rFonts w:hint="default"/>
      </w:rPr>
    </w:lvl>
    <w:lvl w:ilvl="1">
      <w:start w:val="5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37E1E33"/>
    <w:multiLevelType w:val="hybridMultilevel"/>
    <w:tmpl w:val="59405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04A0C05"/>
    <w:multiLevelType w:val="multilevel"/>
    <w:tmpl w:val="7B2A9E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790E63D0"/>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12"/>
  </w:num>
  <w:num w:numId="3">
    <w:abstractNumId w:val="27"/>
  </w:num>
  <w:num w:numId="4">
    <w:abstractNumId w:val="40"/>
  </w:num>
  <w:num w:numId="5">
    <w:abstractNumId w:val="26"/>
  </w:num>
  <w:num w:numId="6">
    <w:abstractNumId w:val="21"/>
  </w:num>
  <w:num w:numId="7">
    <w:abstractNumId w:val="35"/>
  </w:num>
  <w:num w:numId="8">
    <w:abstractNumId w:val="14"/>
  </w:num>
  <w:num w:numId="9">
    <w:abstractNumId w:val="9"/>
  </w:num>
  <w:num w:numId="10">
    <w:abstractNumId w:val="7"/>
  </w:num>
  <w:num w:numId="11">
    <w:abstractNumId w:val="15"/>
  </w:num>
  <w:num w:numId="12">
    <w:abstractNumId w:val="30"/>
  </w:num>
  <w:num w:numId="13">
    <w:abstractNumId w:val="19"/>
  </w:num>
  <w:num w:numId="14">
    <w:abstractNumId w:val="41"/>
  </w:num>
  <w:num w:numId="15">
    <w:abstractNumId w:val="25"/>
  </w:num>
  <w:num w:numId="16">
    <w:abstractNumId w:val="6"/>
  </w:num>
  <w:num w:numId="17">
    <w:abstractNumId w:val="39"/>
  </w:num>
  <w:num w:numId="18">
    <w:abstractNumId w:val="24"/>
  </w:num>
  <w:num w:numId="19">
    <w:abstractNumId w:val="13"/>
  </w:num>
  <w:num w:numId="20">
    <w:abstractNumId w:val="18"/>
  </w:num>
  <w:num w:numId="21">
    <w:abstractNumId w:val="33"/>
  </w:num>
  <w:num w:numId="22">
    <w:abstractNumId w:val="23"/>
  </w:num>
  <w:num w:numId="23">
    <w:abstractNumId w:val="36"/>
  </w:num>
  <w:num w:numId="24">
    <w:abstractNumId w:val="22"/>
  </w:num>
  <w:num w:numId="25">
    <w:abstractNumId w:val="11"/>
  </w:num>
  <w:num w:numId="26">
    <w:abstractNumId w:val="37"/>
  </w:num>
  <w:num w:numId="27">
    <w:abstractNumId w:val="2"/>
  </w:num>
  <w:num w:numId="28">
    <w:abstractNumId w:val="8"/>
  </w:num>
  <w:num w:numId="29">
    <w:abstractNumId w:val="38"/>
  </w:num>
  <w:num w:numId="30">
    <w:abstractNumId w:val="20"/>
  </w:num>
  <w:num w:numId="31">
    <w:abstractNumId w:val="32"/>
  </w:num>
  <w:num w:numId="32">
    <w:abstractNumId w:val="5"/>
  </w:num>
  <w:num w:numId="33">
    <w:abstractNumId w:val="10"/>
  </w:num>
  <w:num w:numId="34">
    <w:abstractNumId w:val="34"/>
  </w:num>
  <w:num w:numId="35">
    <w:abstractNumId w:val="28"/>
  </w:num>
  <w:num w:numId="36">
    <w:abstractNumId w:val="3"/>
  </w:num>
  <w:num w:numId="37">
    <w:abstractNumId w:val="4"/>
  </w:num>
  <w:num w:numId="38">
    <w:abstractNumId w:val="17"/>
  </w:num>
  <w:num w:numId="39">
    <w:abstractNumId w:val="0"/>
  </w:num>
  <w:num w:numId="40">
    <w:abstractNumId w:val="29"/>
  </w:num>
  <w:num w:numId="41">
    <w:abstractNumId w:val="16"/>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526E"/>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42D6E"/>
    <w:rsid w:val="00152148"/>
    <w:rsid w:val="001559F9"/>
    <w:rsid w:val="00173D5A"/>
    <w:rsid w:val="0017617B"/>
    <w:rsid w:val="001A07F1"/>
    <w:rsid w:val="001A7A02"/>
    <w:rsid w:val="001D2C76"/>
    <w:rsid w:val="001D6703"/>
    <w:rsid w:val="001E476B"/>
    <w:rsid w:val="001E4CE7"/>
    <w:rsid w:val="002072AB"/>
    <w:rsid w:val="0021114E"/>
    <w:rsid w:val="00223F45"/>
    <w:rsid w:val="00240BA5"/>
    <w:rsid w:val="002414C2"/>
    <w:rsid w:val="00254DF4"/>
    <w:rsid w:val="00286D01"/>
    <w:rsid w:val="002A0C7D"/>
    <w:rsid w:val="002A0D9E"/>
    <w:rsid w:val="002D0658"/>
    <w:rsid w:val="002E0333"/>
    <w:rsid w:val="002F15DD"/>
    <w:rsid w:val="00302667"/>
    <w:rsid w:val="00324E86"/>
    <w:rsid w:val="00324FEB"/>
    <w:rsid w:val="00363ED4"/>
    <w:rsid w:val="00372DE6"/>
    <w:rsid w:val="00395D7E"/>
    <w:rsid w:val="003978FB"/>
    <w:rsid w:val="003C77A8"/>
    <w:rsid w:val="003D5409"/>
    <w:rsid w:val="003E20D5"/>
    <w:rsid w:val="003E4825"/>
    <w:rsid w:val="003E4B3E"/>
    <w:rsid w:val="003F1529"/>
    <w:rsid w:val="0041006B"/>
    <w:rsid w:val="0042168F"/>
    <w:rsid w:val="00435D57"/>
    <w:rsid w:val="004401AF"/>
    <w:rsid w:val="00444C86"/>
    <w:rsid w:val="00476E79"/>
    <w:rsid w:val="00481354"/>
    <w:rsid w:val="004A2AC5"/>
    <w:rsid w:val="004B0FD9"/>
    <w:rsid w:val="004D36F3"/>
    <w:rsid w:val="004F12FE"/>
    <w:rsid w:val="004F47EC"/>
    <w:rsid w:val="0050063A"/>
    <w:rsid w:val="00526DDB"/>
    <w:rsid w:val="00546D0D"/>
    <w:rsid w:val="00575EED"/>
    <w:rsid w:val="00591C52"/>
    <w:rsid w:val="0059619D"/>
    <w:rsid w:val="005A4917"/>
    <w:rsid w:val="005B3508"/>
    <w:rsid w:val="005B6237"/>
    <w:rsid w:val="005E38A9"/>
    <w:rsid w:val="005F0364"/>
    <w:rsid w:val="005F364F"/>
    <w:rsid w:val="00601A2D"/>
    <w:rsid w:val="006137EA"/>
    <w:rsid w:val="006147BD"/>
    <w:rsid w:val="00616455"/>
    <w:rsid w:val="00617B72"/>
    <w:rsid w:val="00640472"/>
    <w:rsid w:val="00646A98"/>
    <w:rsid w:val="00650936"/>
    <w:rsid w:val="00654832"/>
    <w:rsid w:val="00675A9F"/>
    <w:rsid w:val="006A0E31"/>
    <w:rsid w:val="006A5B68"/>
    <w:rsid w:val="006A5F39"/>
    <w:rsid w:val="006B4E36"/>
    <w:rsid w:val="006C33DB"/>
    <w:rsid w:val="006C6FAD"/>
    <w:rsid w:val="006E39FB"/>
    <w:rsid w:val="006F0CCB"/>
    <w:rsid w:val="007002AD"/>
    <w:rsid w:val="00706D3A"/>
    <w:rsid w:val="007549DD"/>
    <w:rsid w:val="007670B0"/>
    <w:rsid w:val="00780F35"/>
    <w:rsid w:val="00782B50"/>
    <w:rsid w:val="00797D7E"/>
    <w:rsid w:val="007A063E"/>
    <w:rsid w:val="007B7A0E"/>
    <w:rsid w:val="007C1849"/>
    <w:rsid w:val="007C2BC2"/>
    <w:rsid w:val="007E2685"/>
    <w:rsid w:val="007F248F"/>
    <w:rsid w:val="007F24E8"/>
    <w:rsid w:val="00810EDE"/>
    <w:rsid w:val="008254BE"/>
    <w:rsid w:val="00841710"/>
    <w:rsid w:val="00860C8D"/>
    <w:rsid w:val="00863541"/>
    <w:rsid w:val="0087174A"/>
    <w:rsid w:val="0087546A"/>
    <w:rsid w:val="008772F4"/>
    <w:rsid w:val="00893A8A"/>
    <w:rsid w:val="00893E53"/>
    <w:rsid w:val="008A2ABB"/>
    <w:rsid w:val="008C3AFD"/>
    <w:rsid w:val="008D1B23"/>
    <w:rsid w:val="008D332D"/>
    <w:rsid w:val="008E5AE8"/>
    <w:rsid w:val="008F3A81"/>
    <w:rsid w:val="00914A91"/>
    <w:rsid w:val="0092710B"/>
    <w:rsid w:val="00931FA5"/>
    <w:rsid w:val="0094468C"/>
    <w:rsid w:val="00967F3E"/>
    <w:rsid w:val="00971EBF"/>
    <w:rsid w:val="00982B41"/>
    <w:rsid w:val="009B0968"/>
    <w:rsid w:val="009C5253"/>
    <w:rsid w:val="009C64BE"/>
    <w:rsid w:val="009C7622"/>
    <w:rsid w:val="009C799F"/>
    <w:rsid w:val="009D5D4A"/>
    <w:rsid w:val="009D6157"/>
    <w:rsid w:val="009E17B8"/>
    <w:rsid w:val="009E64CF"/>
    <w:rsid w:val="009F38D7"/>
    <w:rsid w:val="00A05560"/>
    <w:rsid w:val="00A05A24"/>
    <w:rsid w:val="00A11170"/>
    <w:rsid w:val="00A41125"/>
    <w:rsid w:val="00A601EC"/>
    <w:rsid w:val="00A67E0E"/>
    <w:rsid w:val="00A71CD2"/>
    <w:rsid w:val="00A7644D"/>
    <w:rsid w:val="00A9189F"/>
    <w:rsid w:val="00A92B3B"/>
    <w:rsid w:val="00AA5C07"/>
    <w:rsid w:val="00AA6F4D"/>
    <w:rsid w:val="00AB3B5F"/>
    <w:rsid w:val="00B0159A"/>
    <w:rsid w:val="00B162A5"/>
    <w:rsid w:val="00B51B1C"/>
    <w:rsid w:val="00B5364D"/>
    <w:rsid w:val="00B63F0D"/>
    <w:rsid w:val="00B668B0"/>
    <w:rsid w:val="00B67071"/>
    <w:rsid w:val="00B70485"/>
    <w:rsid w:val="00B7585E"/>
    <w:rsid w:val="00BB212B"/>
    <w:rsid w:val="00BC3B14"/>
    <w:rsid w:val="00BC3B9F"/>
    <w:rsid w:val="00BD4D88"/>
    <w:rsid w:val="00BE1A18"/>
    <w:rsid w:val="00BF4F9E"/>
    <w:rsid w:val="00C055EA"/>
    <w:rsid w:val="00C219EB"/>
    <w:rsid w:val="00C21FC8"/>
    <w:rsid w:val="00C342FB"/>
    <w:rsid w:val="00C36EBD"/>
    <w:rsid w:val="00C56860"/>
    <w:rsid w:val="00C56D09"/>
    <w:rsid w:val="00C63BF4"/>
    <w:rsid w:val="00C822C8"/>
    <w:rsid w:val="00C82C83"/>
    <w:rsid w:val="00C9258A"/>
    <w:rsid w:val="00CA1498"/>
    <w:rsid w:val="00CC0245"/>
    <w:rsid w:val="00CE2310"/>
    <w:rsid w:val="00D01626"/>
    <w:rsid w:val="00D1779A"/>
    <w:rsid w:val="00D620BE"/>
    <w:rsid w:val="00D66905"/>
    <w:rsid w:val="00D74B8F"/>
    <w:rsid w:val="00D77253"/>
    <w:rsid w:val="00D84788"/>
    <w:rsid w:val="00D903DC"/>
    <w:rsid w:val="00DA0183"/>
    <w:rsid w:val="00DC7C18"/>
    <w:rsid w:val="00DD7640"/>
    <w:rsid w:val="00DF11AC"/>
    <w:rsid w:val="00E11424"/>
    <w:rsid w:val="00E27467"/>
    <w:rsid w:val="00E4011A"/>
    <w:rsid w:val="00E52D8B"/>
    <w:rsid w:val="00E64FBC"/>
    <w:rsid w:val="00E650C7"/>
    <w:rsid w:val="00E7710E"/>
    <w:rsid w:val="00E83EB8"/>
    <w:rsid w:val="00E84B8B"/>
    <w:rsid w:val="00E950DF"/>
    <w:rsid w:val="00EB1237"/>
    <w:rsid w:val="00ED5F13"/>
    <w:rsid w:val="00F14B0D"/>
    <w:rsid w:val="00F230E1"/>
    <w:rsid w:val="00F23B3B"/>
    <w:rsid w:val="00F6257D"/>
    <w:rsid w:val="00F6671D"/>
    <w:rsid w:val="00F66928"/>
    <w:rsid w:val="00F74F32"/>
    <w:rsid w:val="00F77051"/>
    <w:rsid w:val="00F866E4"/>
    <w:rsid w:val="00F95A3A"/>
    <w:rsid w:val="00FB1FD3"/>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59619D"/>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59619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4D7430-687A-4161-AA62-EE2BAEE24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1468</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David Symonds</cp:lastModifiedBy>
  <cp:revision>13</cp:revision>
  <cp:lastPrinted>2010-08-12T11:06:00Z</cp:lastPrinted>
  <dcterms:created xsi:type="dcterms:W3CDTF">2015-01-06T12:15:00Z</dcterms:created>
  <dcterms:modified xsi:type="dcterms:W3CDTF">2015-01-08T13:26:00Z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