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97" w:rsidRDefault="00893E97" w:rsidP="00031BFC">
      <w:pPr>
        <w:pStyle w:val="LGAItemNoHeading"/>
        <w:spacing w:before="0" w:line="240" w:lineRule="auto"/>
        <w:outlineLvl w:val="0"/>
        <w:rPr>
          <w:rFonts w:ascii="Arial" w:hAnsi="Arial" w:cs="Arial"/>
          <w:sz w:val="28"/>
          <w:szCs w:val="28"/>
        </w:rPr>
      </w:pPr>
      <w:r w:rsidRPr="00113BCD">
        <w:rPr>
          <w:rFonts w:ascii="Arial" w:hAnsi="Arial" w:cs="Arial"/>
          <w:sz w:val="28"/>
          <w:szCs w:val="28"/>
        </w:rPr>
        <w:t xml:space="preserve">Update on other Board </w:t>
      </w:r>
      <w:r w:rsidR="00DA1A71">
        <w:rPr>
          <w:rFonts w:ascii="Arial" w:hAnsi="Arial" w:cs="Arial"/>
          <w:sz w:val="28"/>
          <w:szCs w:val="28"/>
        </w:rPr>
        <w:t>B</w:t>
      </w:r>
      <w:r w:rsidRPr="00113BCD">
        <w:rPr>
          <w:rFonts w:ascii="Arial" w:hAnsi="Arial" w:cs="Arial"/>
          <w:sz w:val="28"/>
          <w:szCs w:val="28"/>
        </w:rPr>
        <w:t xml:space="preserve">usiness </w:t>
      </w:r>
    </w:p>
    <w:p w:rsidR="00DA1A71" w:rsidRPr="00113BCD" w:rsidRDefault="00DA1A71" w:rsidP="00031BFC">
      <w:pPr>
        <w:pStyle w:val="LGAItemNoHeading"/>
        <w:spacing w:before="0" w:line="240" w:lineRule="auto"/>
        <w:outlineLvl w:val="0"/>
        <w:rPr>
          <w:rFonts w:ascii="Arial" w:hAnsi="Arial" w:cs="Arial"/>
          <w:sz w:val="28"/>
          <w:szCs w:val="28"/>
        </w:rPr>
      </w:pPr>
    </w:p>
    <w:p w:rsidR="00893E97" w:rsidRDefault="00893E97" w:rsidP="00893E97">
      <w:pPr>
        <w:pStyle w:val="MainText"/>
        <w:spacing w:line="240" w:lineRule="auto"/>
        <w:rPr>
          <w:rFonts w:ascii="Arial" w:hAnsi="Arial" w:cs="Arial"/>
          <w:b/>
          <w:szCs w:val="22"/>
        </w:rPr>
      </w:pPr>
      <w:r w:rsidRPr="00113BCD">
        <w:rPr>
          <w:rFonts w:ascii="Arial" w:hAnsi="Arial" w:cs="Arial"/>
          <w:b/>
          <w:szCs w:val="22"/>
        </w:rPr>
        <w:t>Purpose of report</w:t>
      </w:r>
    </w:p>
    <w:p w:rsidR="00893E97" w:rsidRDefault="00893E97" w:rsidP="00893E97">
      <w:pPr>
        <w:pStyle w:val="MainText"/>
        <w:spacing w:line="240" w:lineRule="auto"/>
        <w:rPr>
          <w:rFonts w:ascii="Arial" w:hAnsi="Arial" w:cs="Arial"/>
          <w:b/>
          <w:szCs w:val="22"/>
        </w:rPr>
      </w:pPr>
    </w:p>
    <w:p w:rsidR="00893E97" w:rsidRPr="00E463C0" w:rsidRDefault="00893E97" w:rsidP="00893E97">
      <w:pPr>
        <w:pStyle w:val="MainText"/>
        <w:spacing w:line="240" w:lineRule="auto"/>
        <w:rPr>
          <w:rFonts w:ascii="Arial" w:hAnsi="Arial" w:cs="Arial"/>
          <w:szCs w:val="22"/>
        </w:rPr>
      </w:pPr>
      <w:proofErr w:type="gramStart"/>
      <w:r w:rsidRPr="00E463C0">
        <w:rPr>
          <w:rFonts w:ascii="Arial" w:hAnsi="Arial" w:cs="Arial"/>
          <w:szCs w:val="22"/>
        </w:rPr>
        <w:t>For information</w:t>
      </w:r>
      <w:r>
        <w:rPr>
          <w:rFonts w:ascii="Arial" w:hAnsi="Arial" w:cs="Arial"/>
          <w:szCs w:val="22"/>
        </w:rPr>
        <w:t xml:space="preserve"> and comment</w:t>
      </w:r>
      <w:r w:rsidRPr="00E463C0">
        <w:rPr>
          <w:rFonts w:ascii="Arial" w:hAnsi="Arial" w:cs="Arial"/>
          <w:szCs w:val="22"/>
        </w:rPr>
        <w:t>.</w:t>
      </w:r>
      <w:proofErr w:type="gramEnd"/>
    </w:p>
    <w:p w:rsidR="00893E97" w:rsidRDefault="00893E97" w:rsidP="00893E97">
      <w:pPr>
        <w:pStyle w:val="MainText"/>
        <w:spacing w:line="240" w:lineRule="auto"/>
        <w:rPr>
          <w:rFonts w:ascii="Arial" w:hAnsi="Arial" w:cs="Arial"/>
          <w:b/>
          <w:szCs w:val="22"/>
        </w:rPr>
      </w:pPr>
    </w:p>
    <w:p w:rsidR="00893E97" w:rsidRDefault="00893E97" w:rsidP="00893E97">
      <w:pPr>
        <w:pStyle w:val="MainText"/>
        <w:spacing w:line="240" w:lineRule="auto"/>
        <w:rPr>
          <w:rFonts w:ascii="Arial" w:hAnsi="Arial" w:cs="Arial"/>
          <w:b/>
          <w:szCs w:val="22"/>
        </w:rPr>
      </w:pPr>
      <w:r>
        <w:rPr>
          <w:rFonts w:ascii="Arial" w:hAnsi="Arial" w:cs="Arial"/>
          <w:b/>
          <w:szCs w:val="22"/>
        </w:rPr>
        <w:t>Summary</w:t>
      </w:r>
    </w:p>
    <w:p w:rsidR="00DA1A71" w:rsidRPr="00113BCD" w:rsidRDefault="00DA1A71" w:rsidP="00893E97">
      <w:pPr>
        <w:pStyle w:val="MainText"/>
        <w:spacing w:line="240" w:lineRule="auto"/>
        <w:rPr>
          <w:rFonts w:ascii="Arial" w:hAnsi="Arial" w:cs="Arial"/>
          <w:b/>
          <w:szCs w:val="22"/>
        </w:rPr>
      </w:pPr>
    </w:p>
    <w:p w:rsidR="00893E97" w:rsidRDefault="00893E97" w:rsidP="00893E97">
      <w:pPr>
        <w:pStyle w:val="MainText"/>
        <w:spacing w:line="240" w:lineRule="auto"/>
        <w:rPr>
          <w:rFonts w:ascii="Arial" w:hAnsi="Arial" w:cs="Arial"/>
          <w:szCs w:val="22"/>
        </w:rPr>
      </w:pPr>
      <w:r w:rsidRPr="00113BCD">
        <w:rPr>
          <w:rFonts w:ascii="Arial" w:hAnsi="Arial" w:cs="Arial"/>
          <w:szCs w:val="22"/>
        </w:rPr>
        <w:t>Members to note the following</w:t>
      </w:r>
      <w:r w:rsidR="00A94712">
        <w:rPr>
          <w:rFonts w:ascii="Arial" w:hAnsi="Arial" w:cs="Arial"/>
          <w:szCs w:val="22"/>
        </w:rPr>
        <w:t xml:space="preserve"> updates</w:t>
      </w:r>
      <w:r w:rsidRPr="00113BCD">
        <w:rPr>
          <w:rFonts w:ascii="Arial" w:hAnsi="Arial" w:cs="Arial"/>
          <w:szCs w:val="22"/>
        </w:rPr>
        <w:t>:</w:t>
      </w:r>
    </w:p>
    <w:p w:rsidR="00DA1A71" w:rsidRDefault="00DA1A71" w:rsidP="00893E97">
      <w:pPr>
        <w:pStyle w:val="MainText"/>
        <w:spacing w:line="240" w:lineRule="auto"/>
        <w:rPr>
          <w:rFonts w:ascii="Arial" w:hAnsi="Arial" w:cs="Arial"/>
          <w:szCs w:val="22"/>
        </w:rPr>
      </w:pPr>
    </w:p>
    <w:p w:rsidR="003B50AC" w:rsidRDefault="003B50AC" w:rsidP="00F856C8">
      <w:pPr>
        <w:pStyle w:val="MainText"/>
        <w:numPr>
          <w:ilvl w:val="3"/>
          <w:numId w:val="15"/>
        </w:numPr>
        <w:spacing w:line="240" w:lineRule="auto"/>
        <w:ind w:left="1134" w:hanging="425"/>
        <w:rPr>
          <w:rFonts w:ascii="Arial" w:hAnsi="Arial" w:cs="Arial"/>
          <w:szCs w:val="22"/>
        </w:rPr>
      </w:pPr>
      <w:r>
        <w:rPr>
          <w:rFonts w:ascii="Arial" w:hAnsi="Arial" w:cs="Arial"/>
          <w:szCs w:val="22"/>
        </w:rPr>
        <w:t>Comprehensive Spending Review</w:t>
      </w:r>
    </w:p>
    <w:p w:rsidR="00893E97" w:rsidRDefault="007D2287" w:rsidP="00102621">
      <w:pPr>
        <w:pStyle w:val="MainText"/>
        <w:numPr>
          <w:ilvl w:val="0"/>
          <w:numId w:val="15"/>
        </w:numPr>
        <w:spacing w:line="240" w:lineRule="auto"/>
        <w:rPr>
          <w:rFonts w:ascii="Arial" w:hAnsi="Arial" w:cs="Arial"/>
          <w:szCs w:val="22"/>
        </w:rPr>
      </w:pPr>
      <w:r>
        <w:rPr>
          <w:rFonts w:ascii="Arial" w:hAnsi="Arial" w:cs="Arial"/>
          <w:szCs w:val="22"/>
        </w:rPr>
        <w:t>Outside Bodies and external meetings</w:t>
      </w:r>
    </w:p>
    <w:p w:rsidR="00DA78F0" w:rsidRDefault="00947715" w:rsidP="00102621">
      <w:pPr>
        <w:pStyle w:val="ListParagraph"/>
        <w:numPr>
          <w:ilvl w:val="0"/>
          <w:numId w:val="15"/>
        </w:numPr>
        <w:spacing w:after="0" w:line="240" w:lineRule="auto"/>
        <w:contextualSpacing w:val="0"/>
        <w:rPr>
          <w:rFonts w:ascii="Arial" w:hAnsi="Arial" w:cs="Arial"/>
        </w:rPr>
      </w:pPr>
      <w:r>
        <w:rPr>
          <w:rFonts w:ascii="Arial" w:hAnsi="Arial" w:cs="Arial"/>
        </w:rPr>
        <w:t>Future of Health and Wellbeing Boards</w:t>
      </w:r>
    </w:p>
    <w:p w:rsidR="00943176" w:rsidRPr="00943176" w:rsidRDefault="00943176" w:rsidP="00F856C8">
      <w:pPr>
        <w:pStyle w:val="ListParagraph"/>
        <w:numPr>
          <w:ilvl w:val="0"/>
          <w:numId w:val="15"/>
        </w:numPr>
        <w:spacing w:after="0" w:line="240" w:lineRule="auto"/>
        <w:rPr>
          <w:rFonts w:ascii="Arial" w:hAnsi="Arial" w:cs="Arial"/>
          <w:bCs/>
        </w:rPr>
      </w:pPr>
      <w:r w:rsidRPr="00943176">
        <w:rPr>
          <w:rFonts w:ascii="Arial" w:hAnsi="Arial" w:cs="Arial"/>
          <w:bCs/>
        </w:rPr>
        <w:t>Piecing it together: Effective scrutiny of health and social care integration</w:t>
      </w:r>
    </w:p>
    <w:p w:rsidR="00943176" w:rsidRPr="00B0002E" w:rsidRDefault="00943176" w:rsidP="00B0002E">
      <w:pPr>
        <w:pStyle w:val="ListParagraph"/>
        <w:numPr>
          <w:ilvl w:val="0"/>
          <w:numId w:val="15"/>
        </w:numPr>
        <w:spacing w:after="0" w:line="240" w:lineRule="auto"/>
        <w:rPr>
          <w:rFonts w:ascii="Arial" w:hAnsi="Arial" w:cs="Arial"/>
          <w:bCs/>
        </w:rPr>
      </w:pPr>
      <w:r w:rsidRPr="00B0002E">
        <w:rPr>
          <w:rFonts w:ascii="Arial" w:hAnsi="Arial" w:cs="Arial"/>
          <w:bCs/>
        </w:rPr>
        <w:t>All Party Parliamentary Group on Patient and Public Engagement inquiry on</w:t>
      </w:r>
      <w:r w:rsidR="00B0002E">
        <w:rPr>
          <w:rFonts w:ascii="Arial" w:hAnsi="Arial" w:cs="Arial"/>
          <w:bCs/>
        </w:rPr>
        <w:t xml:space="preserve"> </w:t>
      </w:r>
      <w:r w:rsidRPr="00B0002E">
        <w:rPr>
          <w:rFonts w:ascii="Arial" w:hAnsi="Arial" w:cs="Arial"/>
          <w:bCs/>
        </w:rPr>
        <w:t xml:space="preserve">Health and Social Care Complaints Handling </w:t>
      </w:r>
    </w:p>
    <w:p w:rsidR="00943176" w:rsidRPr="00B0002E" w:rsidRDefault="00943176" w:rsidP="00F856C8">
      <w:pPr>
        <w:pStyle w:val="ListParagraph"/>
        <w:numPr>
          <w:ilvl w:val="0"/>
          <w:numId w:val="15"/>
        </w:numPr>
        <w:spacing w:after="0" w:line="240" w:lineRule="auto"/>
        <w:rPr>
          <w:rFonts w:ascii="Arial" w:hAnsi="Arial" w:cs="Arial"/>
        </w:rPr>
      </w:pPr>
      <w:r w:rsidRPr="00943176">
        <w:rPr>
          <w:rFonts w:ascii="Arial" w:hAnsi="Arial" w:cs="Arial"/>
          <w:bCs/>
        </w:rPr>
        <w:t>Councillor development on complaints</w:t>
      </w:r>
    </w:p>
    <w:p w:rsidR="00B0002E" w:rsidRPr="00B0002E" w:rsidRDefault="00B0002E" w:rsidP="00B0002E">
      <w:pPr>
        <w:pStyle w:val="ListParagraph"/>
        <w:numPr>
          <w:ilvl w:val="0"/>
          <w:numId w:val="15"/>
        </w:numPr>
        <w:spacing w:after="0" w:line="240" w:lineRule="auto"/>
        <w:rPr>
          <w:rFonts w:ascii="Arial" w:hAnsi="Arial" w:cs="Arial"/>
        </w:rPr>
      </w:pPr>
      <w:r w:rsidRPr="00B0002E">
        <w:rPr>
          <w:rStyle w:val="Hyperlink"/>
          <w:rFonts w:ascii="Arial" w:hAnsi="Arial" w:cs="Arial"/>
          <w:color w:val="auto"/>
          <w:u w:val="none"/>
        </w:rPr>
        <w:t>Independent report about the future of health and social care</w:t>
      </w:r>
    </w:p>
    <w:p w:rsidR="00947715" w:rsidRDefault="00947715" w:rsidP="00102621">
      <w:pPr>
        <w:pStyle w:val="ListParagraph"/>
        <w:numPr>
          <w:ilvl w:val="0"/>
          <w:numId w:val="15"/>
        </w:numPr>
        <w:spacing w:after="0" w:line="240" w:lineRule="auto"/>
        <w:contextualSpacing w:val="0"/>
        <w:rPr>
          <w:rFonts w:ascii="Arial" w:hAnsi="Arial" w:cs="Arial"/>
        </w:rPr>
      </w:pPr>
      <w:r>
        <w:rPr>
          <w:rFonts w:ascii="Arial" w:hAnsi="Arial" w:cs="Arial"/>
        </w:rPr>
        <w:t>2015 Care and</w:t>
      </w:r>
      <w:r w:rsidR="00BB0B37">
        <w:rPr>
          <w:rFonts w:ascii="Arial" w:hAnsi="Arial" w:cs="Arial"/>
        </w:rPr>
        <w:t xml:space="preserve"> Health</w:t>
      </w:r>
      <w:r>
        <w:rPr>
          <w:rFonts w:ascii="Arial" w:hAnsi="Arial" w:cs="Arial"/>
        </w:rPr>
        <w:t xml:space="preserve"> Improvement Programme Update</w:t>
      </w:r>
    </w:p>
    <w:p w:rsidR="00947715" w:rsidRDefault="00947715" w:rsidP="00102621">
      <w:pPr>
        <w:pStyle w:val="ListParagraph"/>
        <w:numPr>
          <w:ilvl w:val="0"/>
          <w:numId w:val="15"/>
        </w:numPr>
        <w:spacing w:after="0" w:line="240" w:lineRule="auto"/>
        <w:contextualSpacing w:val="0"/>
        <w:rPr>
          <w:rFonts w:ascii="Arial" w:hAnsi="Arial" w:cs="Arial"/>
        </w:rPr>
      </w:pPr>
      <w:r>
        <w:rPr>
          <w:rFonts w:ascii="Arial" w:hAnsi="Arial" w:cs="Arial"/>
        </w:rPr>
        <w:t>Care Act 2014 Implementation</w:t>
      </w:r>
    </w:p>
    <w:p w:rsidR="00102621" w:rsidRDefault="00102621" w:rsidP="00102621">
      <w:pPr>
        <w:pStyle w:val="ListParagraph"/>
        <w:numPr>
          <w:ilvl w:val="0"/>
          <w:numId w:val="15"/>
        </w:numPr>
        <w:spacing w:after="0" w:line="240" w:lineRule="auto"/>
        <w:contextualSpacing w:val="0"/>
        <w:rPr>
          <w:rFonts w:ascii="Arial" w:hAnsi="Arial" w:cs="Arial"/>
        </w:rPr>
      </w:pPr>
      <w:r>
        <w:rPr>
          <w:rFonts w:ascii="Arial" w:hAnsi="Arial" w:cs="Arial"/>
        </w:rPr>
        <w:t xml:space="preserve">Transforming Care </w:t>
      </w:r>
      <w:r w:rsidR="007510B9">
        <w:rPr>
          <w:rFonts w:ascii="Arial" w:hAnsi="Arial" w:cs="Arial"/>
        </w:rPr>
        <w:t xml:space="preserve">Programme </w:t>
      </w:r>
      <w:r>
        <w:rPr>
          <w:rFonts w:ascii="Arial" w:hAnsi="Arial" w:cs="Arial"/>
        </w:rPr>
        <w:t>Update</w:t>
      </w:r>
    </w:p>
    <w:p w:rsidR="00947715" w:rsidRDefault="00947715">
      <w:pPr>
        <w:pStyle w:val="ListParagraph"/>
        <w:numPr>
          <w:ilvl w:val="0"/>
          <w:numId w:val="15"/>
        </w:numPr>
        <w:spacing w:after="0" w:line="240" w:lineRule="auto"/>
        <w:contextualSpacing w:val="0"/>
        <w:rPr>
          <w:rFonts w:ascii="Arial" w:hAnsi="Arial" w:cs="Arial"/>
        </w:rPr>
      </w:pPr>
      <w:r>
        <w:rPr>
          <w:rFonts w:ascii="Arial" w:hAnsi="Arial" w:cs="Arial"/>
        </w:rPr>
        <w:t>Task and Finish Group on Ageing</w:t>
      </w:r>
    </w:p>
    <w:p w:rsidR="00947715" w:rsidRDefault="00947715">
      <w:pPr>
        <w:pStyle w:val="ListParagraph"/>
        <w:numPr>
          <w:ilvl w:val="0"/>
          <w:numId w:val="15"/>
        </w:numPr>
        <w:spacing w:after="0" w:line="240" w:lineRule="auto"/>
        <w:contextualSpacing w:val="0"/>
        <w:rPr>
          <w:rFonts w:ascii="Arial" w:hAnsi="Arial" w:cs="Arial"/>
        </w:rPr>
      </w:pPr>
      <w:r>
        <w:rPr>
          <w:rFonts w:ascii="Arial" w:hAnsi="Arial" w:cs="Arial"/>
        </w:rPr>
        <w:t>0-5 Public Health Transfer</w:t>
      </w:r>
      <w:r w:rsidR="00C5489C">
        <w:rPr>
          <w:rFonts w:ascii="Arial" w:hAnsi="Arial" w:cs="Arial"/>
        </w:rPr>
        <w:t xml:space="preserve"> update</w:t>
      </w:r>
    </w:p>
    <w:p w:rsidR="00947715" w:rsidRDefault="00947715">
      <w:pPr>
        <w:pStyle w:val="ListParagraph"/>
        <w:numPr>
          <w:ilvl w:val="0"/>
          <w:numId w:val="15"/>
        </w:numPr>
        <w:spacing w:after="0" w:line="240" w:lineRule="auto"/>
        <w:contextualSpacing w:val="0"/>
        <w:rPr>
          <w:rFonts w:ascii="Arial" w:hAnsi="Arial" w:cs="Arial"/>
        </w:rPr>
      </w:pPr>
      <w:r>
        <w:rPr>
          <w:rFonts w:ascii="Arial" w:hAnsi="Arial" w:cs="Arial"/>
        </w:rPr>
        <w:t>Child and Adolescent Mental Health</w:t>
      </w:r>
      <w:r w:rsidR="00C5489C">
        <w:rPr>
          <w:rFonts w:ascii="Arial" w:hAnsi="Arial" w:cs="Arial"/>
        </w:rPr>
        <w:t xml:space="preserve"> update</w:t>
      </w:r>
    </w:p>
    <w:p w:rsidR="00857219" w:rsidRDefault="00947715">
      <w:pPr>
        <w:pStyle w:val="ListParagraph"/>
        <w:numPr>
          <w:ilvl w:val="0"/>
          <w:numId w:val="15"/>
        </w:numPr>
        <w:spacing w:after="0" w:line="240" w:lineRule="auto"/>
        <w:contextualSpacing w:val="0"/>
        <w:rPr>
          <w:rFonts w:ascii="Arial" w:hAnsi="Arial" w:cs="Arial"/>
        </w:rPr>
      </w:pPr>
      <w:r w:rsidRPr="002023E5">
        <w:rPr>
          <w:rFonts w:ascii="Arial" w:hAnsi="Arial" w:cs="Arial"/>
        </w:rPr>
        <w:t xml:space="preserve">Making it work </w:t>
      </w:r>
      <w:r w:rsidR="002023E5">
        <w:rPr>
          <w:rFonts w:ascii="Arial" w:hAnsi="Arial" w:cs="Arial"/>
        </w:rPr>
        <w:t>–</w:t>
      </w:r>
      <w:r w:rsidR="00857219">
        <w:rPr>
          <w:rFonts w:ascii="Arial" w:hAnsi="Arial" w:cs="Arial"/>
        </w:rPr>
        <w:t xml:space="preserve"> </w:t>
      </w:r>
      <w:r w:rsidR="002023E5">
        <w:rPr>
          <w:rFonts w:ascii="Arial" w:hAnsi="Arial" w:cs="Arial"/>
        </w:rPr>
        <w:t>taking a whole system commissioning approach to sexual health</w:t>
      </w:r>
    </w:p>
    <w:p w:rsidR="00947715" w:rsidRPr="002023E5" w:rsidRDefault="002023E5">
      <w:pPr>
        <w:pStyle w:val="ListParagraph"/>
        <w:numPr>
          <w:ilvl w:val="0"/>
          <w:numId w:val="15"/>
        </w:numPr>
        <w:spacing w:after="0" w:line="240" w:lineRule="auto"/>
        <w:contextualSpacing w:val="0"/>
        <w:rPr>
          <w:rFonts w:ascii="Arial" w:hAnsi="Arial" w:cs="Arial"/>
        </w:rPr>
      </w:pPr>
      <w:r>
        <w:rPr>
          <w:rFonts w:ascii="Arial" w:hAnsi="Arial" w:cs="Arial"/>
        </w:rPr>
        <w:t>Devolution in public health</w:t>
      </w:r>
    </w:p>
    <w:p w:rsidR="00947715" w:rsidRDefault="00947715">
      <w:pPr>
        <w:pStyle w:val="ListParagraph"/>
        <w:numPr>
          <w:ilvl w:val="0"/>
          <w:numId w:val="15"/>
        </w:numPr>
        <w:spacing w:after="0" w:line="240" w:lineRule="auto"/>
        <w:contextualSpacing w:val="0"/>
        <w:rPr>
          <w:rFonts w:ascii="Arial" w:hAnsi="Arial" w:cs="Arial"/>
        </w:rPr>
      </w:pPr>
      <w:r>
        <w:rPr>
          <w:rFonts w:ascii="Arial" w:hAnsi="Arial" w:cs="Arial"/>
        </w:rPr>
        <w:t>Future of Tobacco Control</w:t>
      </w:r>
    </w:p>
    <w:p w:rsidR="00947715" w:rsidRDefault="007510B9">
      <w:pPr>
        <w:pStyle w:val="ListParagraph"/>
        <w:numPr>
          <w:ilvl w:val="0"/>
          <w:numId w:val="15"/>
        </w:numPr>
        <w:spacing w:after="0" w:line="240" w:lineRule="auto"/>
        <w:contextualSpacing w:val="0"/>
        <w:rPr>
          <w:rFonts w:ascii="Arial" w:hAnsi="Arial" w:cs="Arial"/>
        </w:rPr>
      </w:pPr>
      <w:r>
        <w:rPr>
          <w:rFonts w:ascii="Arial" w:hAnsi="Arial" w:cs="Arial"/>
        </w:rPr>
        <w:t xml:space="preserve">The </w:t>
      </w:r>
      <w:r w:rsidR="00947715">
        <w:rPr>
          <w:rFonts w:ascii="Arial" w:hAnsi="Arial" w:cs="Arial"/>
        </w:rPr>
        <w:t>Fire Service and Public Health</w:t>
      </w:r>
    </w:p>
    <w:p w:rsidR="002023E5" w:rsidRDefault="002023E5">
      <w:pPr>
        <w:pStyle w:val="ListParagraph"/>
        <w:numPr>
          <w:ilvl w:val="0"/>
          <w:numId w:val="15"/>
        </w:numPr>
        <w:spacing w:after="0" w:line="240" w:lineRule="auto"/>
        <w:contextualSpacing w:val="0"/>
        <w:rPr>
          <w:rFonts w:ascii="Arial" w:hAnsi="Arial" w:cs="Arial"/>
        </w:rPr>
      </w:pPr>
      <w:r>
        <w:rPr>
          <w:rFonts w:ascii="Arial" w:hAnsi="Arial" w:cs="Arial"/>
        </w:rPr>
        <w:t>Public Health Budget</w:t>
      </w:r>
    </w:p>
    <w:p w:rsidR="00DA1A71" w:rsidRDefault="00DA1A71" w:rsidP="00DA1A71">
      <w:pPr>
        <w:pStyle w:val="ListParagraph"/>
        <w:spacing w:after="0" w:line="240" w:lineRule="auto"/>
        <w:ind w:left="1080"/>
        <w:contextualSpacing w:val="0"/>
        <w:rPr>
          <w:rFonts w:ascii="Arial" w:hAnsi="Arial" w:cs="Arial"/>
        </w:rPr>
      </w:pPr>
    </w:p>
    <w:p w:rsidR="00DA1A71" w:rsidRPr="00F856C8" w:rsidRDefault="00DA1A71" w:rsidP="00F856C8">
      <w:pPr>
        <w:spacing w:after="0" w:line="240" w:lineRule="auto"/>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2581"/>
        <w:gridCol w:w="5941"/>
        <w:gridCol w:w="658"/>
      </w:tblGrid>
      <w:tr w:rsidR="00893E97" w:rsidRPr="00FA54F3" w:rsidTr="00C61BB2">
        <w:tc>
          <w:tcPr>
            <w:tcW w:w="9157" w:type="dxa"/>
            <w:gridSpan w:val="3"/>
            <w:tcBorders>
              <w:top w:val="single" w:sz="4" w:space="0" w:color="auto"/>
              <w:bottom w:val="nil"/>
            </w:tcBorders>
          </w:tcPr>
          <w:p w:rsidR="00893E97" w:rsidRPr="00FA54F3" w:rsidRDefault="00893E97" w:rsidP="001B6AEF">
            <w:pPr>
              <w:pStyle w:val="MainText"/>
              <w:spacing w:line="240" w:lineRule="auto"/>
              <w:rPr>
                <w:rFonts w:ascii="Arial" w:hAnsi="Arial" w:cs="Arial"/>
                <w:b/>
                <w:szCs w:val="22"/>
              </w:rPr>
            </w:pPr>
            <w:r w:rsidRPr="00FA54F3">
              <w:rPr>
                <w:rFonts w:ascii="Arial" w:hAnsi="Arial" w:cs="Arial"/>
                <w:b/>
                <w:szCs w:val="22"/>
              </w:rPr>
              <w:t>Recommendations</w:t>
            </w:r>
          </w:p>
          <w:p w:rsidR="00893E97" w:rsidRPr="00FA54F3" w:rsidRDefault="00893E97" w:rsidP="001B6AEF">
            <w:pPr>
              <w:pStyle w:val="MainText"/>
              <w:spacing w:line="240" w:lineRule="auto"/>
              <w:rPr>
                <w:rFonts w:ascii="Arial" w:hAnsi="Arial" w:cs="Arial"/>
                <w:szCs w:val="22"/>
              </w:rPr>
            </w:pPr>
          </w:p>
          <w:p w:rsidR="00893E97" w:rsidRDefault="00893E97" w:rsidP="001B6AEF">
            <w:pPr>
              <w:pStyle w:val="MainText"/>
              <w:spacing w:line="240" w:lineRule="auto"/>
              <w:rPr>
                <w:rFonts w:ascii="Arial" w:hAnsi="Arial" w:cs="Arial"/>
                <w:szCs w:val="22"/>
              </w:rPr>
            </w:pPr>
            <w:r w:rsidRPr="00FA54F3">
              <w:rPr>
                <w:rFonts w:ascii="Arial" w:hAnsi="Arial" w:cs="Arial"/>
                <w:szCs w:val="22"/>
              </w:rPr>
              <w:t xml:space="preserve">Members </w:t>
            </w:r>
            <w:r w:rsidR="009D2736">
              <w:rPr>
                <w:rFonts w:ascii="Arial" w:hAnsi="Arial" w:cs="Arial"/>
                <w:szCs w:val="22"/>
              </w:rPr>
              <w:t xml:space="preserve">of the Community Wellbeing Board </w:t>
            </w:r>
            <w:r w:rsidRPr="00FA54F3">
              <w:rPr>
                <w:rFonts w:ascii="Arial" w:hAnsi="Arial" w:cs="Arial"/>
                <w:szCs w:val="22"/>
              </w:rPr>
              <w:t>are asked to</w:t>
            </w:r>
            <w:r>
              <w:rPr>
                <w:rFonts w:ascii="Arial" w:hAnsi="Arial" w:cs="Arial"/>
                <w:szCs w:val="22"/>
              </w:rPr>
              <w:t>:</w:t>
            </w:r>
            <w:r w:rsidRPr="00FA54F3">
              <w:rPr>
                <w:rFonts w:ascii="Arial" w:hAnsi="Arial" w:cs="Arial"/>
                <w:szCs w:val="22"/>
              </w:rPr>
              <w:t xml:space="preserve"> </w:t>
            </w:r>
          </w:p>
          <w:p w:rsidR="00893E97" w:rsidRDefault="00893E97" w:rsidP="001B6AEF">
            <w:pPr>
              <w:pStyle w:val="MainText"/>
              <w:spacing w:line="240" w:lineRule="auto"/>
              <w:rPr>
                <w:rFonts w:ascii="Arial" w:hAnsi="Arial" w:cs="Arial"/>
                <w:szCs w:val="22"/>
              </w:rPr>
            </w:pPr>
          </w:p>
          <w:p w:rsidR="001B6AEF" w:rsidRPr="00C61BB2" w:rsidRDefault="00A133C2" w:rsidP="00DE64B9">
            <w:pPr>
              <w:pStyle w:val="MainText"/>
              <w:numPr>
                <w:ilvl w:val="0"/>
                <w:numId w:val="4"/>
              </w:numPr>
              <w:tabs>
                <w:tab w:val="left" w:pos="709"/>
              </w:tabs>
              <w:spacing w:line="240" w:lineRule="auto"/>
              <w:rPr>
                <w:rFonts w:ascii="Arial" w:hAnsi="Arial" w:cs="Arial"/>
                <w:szCs w:val="22"/>
              </w:rPr>
            </w:pPr>
            <w:r>
              <w:rPr>
                <w:rFonts w:ascii="Arial" w:eastAsia="Calibri" w:hAnsi="Arial" w:cs="Arial"/>
                <w:b/>
                <w:szCs w:val="22"/>
                <w:lang w:eastAsia="en-US"/>
              </w:rPr>
              <w:t>P</w:t>
            </w:r>
            <w:r w:rsidR="001B6AEF" w:rsidRPr="00F044F6">
              <w:rPr>
                <w:rFonts w:ascii="Arial" w:eastAsia="Calibri" w:hAnsi="Arial" w:cs="Arial"/>
                <w:b/>
                <w:szCs w:val="22"/>
                <w:lang w:eastAsia="en-US"/>
              </w:rPr>
              <w:t>rovide oral updates</w:t>
            </w:r>
            <w:r w:rsidR="001B6AEF" w:rsidRPr="00F044F6">
              <w:rPr>
                <w:rFonts w:ascii="Arial" w:eastAsia="Calibri" w:hAnsi="Arial" w:cs="Arial"/>
                <w:szCs w:val="22"/>
                <w:lang w:eastAsia="en-US"/>
              </w:rPr>
              <w:t xml:space="preserve"> on any other outside bodies / external meetings they may have attended on behalf of the Community Wellbeing Board since the last Board in November</w:t>
            </w:r>
            <w:r w:rsidR="001B6AEF">
              <w:rPr>
                <w:rFonts w:ascii="Arial" w:eastAsia="Calibri" w:hAnsi="Arial" w:cs="Arial"/>
                <w:szCs w:val="22"/>
                <w:lang w:eastAsia="en-US"/>
              </w:rPr>
              <w:t>;</w:t>
            </w:r>
            <w:r w:rsidR="00F36C0F">
              <w:rPr>
                <w:rFonts w:ascii="Arial" w:eastAsia="Calibri" w:hAnsi="Arial" w:cs="Arial"/>
                <w:szCs w:val="22"/>
                <w:lang w:eastAsia="en-US"/>
              </w:rPr>
              <w:t xml:space="preserve"> and</w:t>
            </w:r>
          </w:p>
          <w:p w:rsidR="00814CE8" w:rsidRPr="00B363F0" w:rsidRDefault="00814CE8" w:rsidP="00C61BB2">
            <w:pPr>
              <w:pStyle w:val="MainText"/>
              <w:tabs>
                <w:tab w:val="left" w:pos="709"/>
              </w:tabs>
              <w:spacing w:line="240" w:lineRule="auto"/>
              <w:rPr>
                <w:rFonts w:ascii="Arial" w:hAnsi="Arial" w:cs="Arial"/>
                <w:color w:val="FF0000"/>
                <w:szCs w:val="22"/>
              </w:rPr>
            </w:pPr>
          </w:p>
          <w:p w:rsidR="00814CE8" w:rsidRPr="00C61BB2" w:rsidRDefault="00F36C0F" w:rsidP="00F36C0F">
            <w:pPr>
              <w:pStyle w:val="MainText"/>
              <w:tabs>
                <w:tab w:val="left" w:pos="709"/>
              </w:tabs>
              <w:spacing w:line="240" w:lineRule="auto"/>
              <w:ind w:firstLine="426"/>
              <w:rPr>
                <w:rFonts w:ascii="Arial" w:hAnsi="Arial" w:cs="Arial"/>
                <w:szCs w:val="22"/>
              </w:rPr>
            </w:pPr>
            <w:r>
              <w:rPr>
                <w:rFonts w:ascii="Arial" w:hAnsi="Arial" w:cs="Arial"/>
                <w:b/>
                <w:szCs w:val="22"/>
              </w:rPr>
              <w:t xml:space="preserve">2. </w:t>
            </w:r>
            <w:r>
              <w:rPr>
                <w:rFonts w:ascii="Arial" w:hAnsi="Arial" w:cs="Arial"/>
                <w:b/>
                <w:szCs w:val="22"/>
              </w:rPr>
              <w:tab/>
            </w:r>
            <w:r w:rsidR="00A133C2">
              <w:rPr>
                <w:rFonts w:ascii="Arial" w:hAnsi="Arial" w:cs="Arial"/>
                <w:b/>
                <w:szCs w:val="22"/>
              </w:rPr>
              <w:t>N</w:t>
            </w:r>
            <w:r w:rsidR="00893E97" w:rsidRPr="00C61BB2">
              <w:rPr>
                <w:rFonts w:ascii="Arial" w:hAnsi="Arial" w:cs="Arial"/>
                <w:b/>
                <w:szCs w:val="22"/>
              </w:rPr>
              <w:t>ote</w:t>
            </w:r>
            <w:r w:rsidR="00893E97" w:rsidRPr="00C61BB2">
              <w:rPr>
                <w:rFonts w:ascii="Arial" w:hAnsi="Arial" w:cs="Arial"/>
                <w:szCs w:val="22"/>
              </w:rPr>
              <w:t xml:space="preserve"> the updates contained in the report</w:t>
            </w:r>
            <w:r w:rsidR="001B6AEF">
              <w:rPr>
                <w:rFonts w:ascii="Arial" w:hAnsi="Arial" w:cs="Arial"/>
                <w:szCs w:val="22"/>
              </w:rPr>
              <w:t>.</w:t>
            </w:r>
          </w:p>
          <w:p w:rsidR="00814CE8" w:rsidRPr="00C61BB2" w:rsidRDefault="00814CE8" w:rsidP="00814CE8">
            <w:pPr>
              <w:pStyle w:val="MainText"/>
              <w:tabs>
                <w:tab w:val="left" w:pos="709"/>
              </w:tabs>
              <w:spacing w:line="240" w:lineRule="auto"/>
              <w:ind w:left="720"/>
              <w:rPr>
                <w:rFonts w:ascii="Arial" w:hAnsi="Arial" w:cs="Arial"/>
                <w:szCs w:val="22"/>
              </w:rPr>
            </w:pPr>
          </w:p>
          <w:p w:rsidR="00893E97" w:rsidRPr="00FA54F3" w:rsidRDefault="00893E97" w:rsidP="001B6AEF">
            <w:pPr>
              <w:pStyle w:val="MainText"/>
              <w:spacing w:line="240" w:lineRule="auto"/>
              <w:rPr>
                <w:rFonts w:ascii="Arial" w:hAnsi="Arial" w:cs="Arial"/>
                <w:b/>
                <w:szCs w:val="22"/>
              </w:rPr>
            </w:pPr>
            <w:r w:rsidRPr="00FA54F3">
              <w:rPr>
                <w:rFonts w:ascii="Arial" w:hAnsi="Arial" w:cs="Arial"/>
                <w:b/>
                <w:szCs w:val="22"/>
              </w:rPr>
              <w:t>Action</w:t>
            </w:r>
          </w:p>
          <w:p w:rsidR="00893E97" w:rsidRPr="00FA54F3" w:rsidRDefault="00893E97" w:rsidP="001B6AEF">
            <w:pPr>
              <w:pStyle w:val="MainText"/>
              <w:spacing w:line="240" w:lineRule="auto"/>
              <w:rPr>
                <w:rFonts w:ascii="Arial" w:hAnsi="Arial" w:cs="Arial"/>
                <w:szCs w:val="22"/>
              </w:rPr>
            </w:pPr>
          </w:p>
          <w:p w:rsidR="00893E97" w:rsidRPr="00FA54F3" w:rsidRDefault="00A94712" w:rsidP="001B6AEF">
            <w:pPr>
              <w:pStyle w:val="MainText"/>
              <w:spacing w:line="240" w:lineRule="auto"/>
              <w:rPr>
                <w:rFonts w:ascii="Arial" w:hAnsi="Arial" w:cs="Arial"/>
                <w:b/>
                <w:szCs w:val="22"/>
              </w:rPr>
            </w:pPr>
            <w:r>
              <w:rPr>
                <w:rFonts w:ascii="Arial" w:hAnsi="Arial" w:cs="Arial"/>
                <w:szCs w:val="22"/>
              </w:rPr>
              <w:t>As directed by m</w:t>
            </w:r>
            <w:r w:rsidR="00893E97" w:rsidRPr="00FA54F3">
              <w:rPr>
                <w:rFonts w:ascii="Arial" w:hAnsi="Arial" w:cs="Arial"/>
                <w:szCs w:val="22"/>
              </w:rPr>
              <w:t>embers.</w:t>
            </w:r>
          </w:p>
        </w:tc>
      </w:tr>
      <w:tr w:rsidR="00C14BB6" w:rsidRPr="00FA54F3" w:rsidTr="00031BFC">
        <w:trPr>
          <w:trHeight w:val="154"/>
        </w:trPr>
        <w:tc>
          <w:tcPr>
            <w:tcW w:w="9157" w:type="dxa"/>
            <w:gridSpan w:val="3"/>
            <w:tcBorders>
              <w:top w:val="nil"/>
              <w:bottom w:val="single" w:sz="4" w:space="0" w:color="auto"/>
            </w:tcBorders>
          </w:tcPr>
          <w:p w:rsidR="00C14BB6" w:rsidRPr="00FA54F3" w:rsidRDefault="00C14BB6" w:rsidP="001B6AEF">
            <w:pPr>
              <w:pStyle w:val="MainText"/>
              <w:spacing w:line="240" w:lineRule="auto"/>
              <w:rPr>
                <w:rFonts w:ascii="Arial" w:hAnsi="Arial" w:cs="Arial"/>
                <w:szCs w:val="22"/>
              </w:rPr>
            </w:pPr>
          </w:p>
        </w:tc>
      </w:tr>
      <w:tr w:rsidR="00893E97" w:rsidRPr="00113BCD" w:rsidTr="001E1E4D">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tcPr>
          <w:p w:rsidR="00DA1A71" w:rsidRDefault="00DA1A71" w:rsidP="00031BFC">
            <w:pPr>
              <w:pStyle w:val="MainText"/>
              <w:spacing w:before="240" w:line="240" w:lineRule="auto"/>
              <w:rPr>
                <w:rFonts w:ascii="Arial" w:hAnsi="Arial" w:cs="Arial"/>
                <w:b/>
                <w:szCs w:val="22"/>
              </w:rPr>
            </w:pPr>
          </w:p>
          <w:p w:rsidR="00DA1A71" w:rsidRDefault="00DA1A71" w:rsidP="00031BFC">
            <w:pPr>
              <w:pStyle w:val="MainText"/>
              <w:spacing w:before="240" w:line="240" w:lineRule="auto"/>
              <w:rPr>
                <w:rFonts w:ascii="Arial" w:hAnsi="Arial" w:cs="Arial"/>
                <w:b/>
                <w:szCs w:val="22"/>
              </w:rPr>
            </w:pPr>
          </w:p>
          <w:p w:rsidR="00893E97" w:rsidRPr="00113BCD" w:rsidRDefault="00893E97" w:rsidP="00031BFC">
            <w:pPr>
              <w:pStyle w:val="MainText"/>
              <w:spacing w:before="240" w:line="240" w:lineRule="auto"/>
              <w:rPr>
                <w:rFonts w:ascii="Arial" w:hAnsi="Arial" w:cs="Arial"/>
                <w:szCs w:val="22"/>
              </w:rPr>
            </w:pPr>
            <w:r w:rsidRPr="00113BCD">
              <w:rPr>
                <w:rFonts w:ascii="Arial" w:hAnsi="Arial" w:cs="Arial"/>
                <w:b/>
                <w:szCs w:val="22"/>
              </w:rPr>
              <w:t>Contact officer:</w:t>
            </w:r>
            <w:r w:rsidRPr="00113BCD">
              <w:rPr>
                <w:rFonts w:ascii="Arial" w:hAnsi="Arial" w:cs="Arial"/>
                <w:szCs w:val="22"/>
              </w:rPr>
              <w:t xml:space="preserve">  </w:t>
            </w:r>
          </w:p>
        </w:tc>
        <w:tc>
          <w:tcPr>
            <w:tcW w:w="5941" w:type="dxa"/>
          </w:tcPr>
          <w:p w:rsidR="00DA1A71" w:rsidRDefault="00DA1A71" w:rsidP="00031BFC">
            <w:pPr>
              <w:pStyle w:val="MainText"/>
              <w:spacing w:before="240" w:line="240" w:lineRule="auto"/>
              <w:rPr>
                <w:rFonts w:ascii="Arial" w:hAnsi="Arial" w:cs="Arial"/>
                <w:szCs w:val="22"/>
              </w:rPr>
            </w:pPr>
          </w:p>
          <w:p w:rsidR="00DA1A71" w:rsidRDefault="00DA1A71" w:rsidP="00031BFC">
            <w:pPr>
              <w:pStyle w:val="MainText"/>
              <w:spacing w:before="240" w:line="240" w:lineRule="auto"/>
              <w:rPr>
                <w:rFonts w:ascii="Arial" w:hAnsi="Arial" w:cs="Arial"/>
                <w:szCs w:val="22"/>
              </w:rPr>
            </w:pPr>
          </w:p>
          <w:p w:rsidR="00893E97" w:rsidRPr="00113BCD" w:rsidRDefault="00893E97" w:rsidP="00031BFC">
            <w:pPr>
              <w:pStyle w:val="MainText"/>
              <w:spacing w:before="240" w:line="240" w:lineRule="auto"/>
              <w:rPr>
                <w:rFonts w:ascii="Arial" w:hAnsi="Arial" w:cs="Arial"/>
                <w:szCs w:val="22"/>
              </w:rPr>
            </w:pPr>
            <w:r w:rsidRPr="00113BCD">
              <w:rPr>
                <w:rFonts w:ascii="Arial" w:hAnsi="Arial" w:cs="Arial"/>
                <w:szCs w:val="22"/>
              </w:rPr>
              <w:t>S</w:t>
            </w:r>
            <w:r>
              <w:rPr>
                <w:rFonts w:ascii="Arial" w:hAnsi="Arial" w:cs="Arial"/>
                <w:szCs w:val="22"/>
              </w:rPr>
              <w:t>ally Burlington</w:t>
            </w:r>
          </w:p>
        </w:tc>
      </w:tr>
      <w:tr w:rsidR="00893E97" w:rsidRPr="00113BCD" w:rsidTr="001E1E4D">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tcPr>
          <w:p w:rsidR="00893E97" w:rsidRPr="00113BCD" w:rsidRDefault="00893E97" w:rsidP="00031BFC">
            <w:pPr>
              <w:pStyle w:val="MainText"/>
              <w:spacing w:before="240" w:line="240" w:lineRule="auto"/>
              <w:rPr>
                <w:rFonts w:ascii="Arial" w:hAnsi="Arial" w:cs="Arial"/>
                <w:b/>
                <w:szCs w:val="22"/>
              </w:rPr>
            </w:pPr>
            <w:r w:rsidRPr="00113BCD">
              <w:rPr>
                <w:rFonts w:ascii="Arial" w:hAnsi="Arial" w:cs="Arial"/>
                <w:b/>
                <w:szCs w:val="22"/>
              </w:rPr>
              <w:lastRenderedPageBreak/>
              <w:t xml:space="preserve">Position: </w:t>
            </w:r>
          </w:p>
        </w:tc>
        <w:tc>
          <w:tcPr>
            <w:tcW w:w="5941" w:type="dxa"/>
          </w:tcPr>
          <w:p w:rsidR="00893E97" w:rsidRPr="009664A4" w:rsidRDefault="00893E97" w:rsidP="00031BFC">
            <w:pPr>
              <w:pStyle w:val="MainText"/>
              <w:spacing w:before="240" w:line="240" w:lineRule="auto"/>
              <w:rPr>
                <w:rFonts w:ascii="Arial" w:hAnsi="Arial" w:cs="Arial"/>
                <w:szCs w:val="22"/>
              </w:rPr>
            </w:pPr>
            <w:r w:rsidRPr="009664A4">
              <w:rPr>
                <w:rFonts w:ascii="Arial" w:hAnsi="Arial" w:cs="Arial"/>
                <w:szCs w:val="22"/>
              </w:rPr>
              <w:t>Head of Programmes</w:t>
            </w:r>
          </w:p>
        </w:tc>
      </w:tr>
      <w:tr w:rsidR="00893E97" w:rsidRPr="00113BCD" w:rsidTr="001E1E4D">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tcPr>
          <w:p w:rsidR="00893E97" w:rsidRPr="00113BCD" w:rsidRDefault="00893E97" w:rsidP="00031BFC">
            <w:pPr>
              <w:pStyle w:val="MainText"/>
              <w:spacing w:before="240" w:line="240" w:lineRule="auto"/>
              <w:rPr>
                <w:rFonts w:ascii="Arial" w:hAnsi="Arial" w:cs="Arial"/>
                <w:szCs w:val="22"/>
              </w:rPr>
            </w:pPr>
            <w:r w:rsidRPr="00113BCD">
              <w:rPr>
                <w:rFonts w:ascii="Arial" w:hAnsi="Arial" w:cs="Arial"/>
                <w:b/>
                <w:szCs w:val="22"/>
              </w:rPr>
              <w:t xml:space="preserve">Phone no: </w:t>
            </w:r>
          </w:p>
        </w:tc>
        <w:tc>
          <w:tcPr>
            <w:tcW w:w="5941" w:type="dxa"/>
          </w:tcPr>
          <w:p w:rsidR="00893E97" w:rsidRPr="009664A4" w:rsidRDefault="00893E97" w:rsidP="00031BFC">
            <w:pPr>
              <w:pStyle w:val="MainText"/>
              <w:spacing w:before="240" w:line="240" w:lineRule="auto"/>
              <w:rPr>
                <w:rFonts w:ascii="Arial" w:hAnsi="Arial" w:cs="Arial"/>
                <w:szCs w:val="22"/>
              </w:rPr>
            </w:pPr>
            <w:r w:rsidRPr="009664A4">
              <w:rPr>
                <w:rStyle w:val="ms-profilevalue1"/>
                <w:rFonts w:ascii="Arial" w:hAnsi="Arial" w:cs="Arial"/>
                <w:szCs w:val="22"/>
              </w:rPr>
              <w:t>020 7664 3099</w:t>
            </w:r>
          </w:p>
        </w:tc>
      </w:tr>
      <w:tr w:rsidR="00893E97" w:rsidRPr="00113BCD" w:rsidTr="001E1E4D">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Height w:val="467"/>
        </w:trPr>
        <w:tc>
          <w:tcPr>
            <w:tcW w:w="2581" w:type="dxa"/>
          </w:tcPr>
          <w:p w:rsidR="00893E97" w:rsidRPr="00113BCD" w:rsidRDefault="00893E97" w:rsidP="00031BFC">
            <w:pPr>
              <w:pStyle w:val="MainText"/>
              <w:spacing w:before="240" w:line="240" w:lineRule="auto"/>
              <w:rPr>
                <w:rFonts w:ascii="Arial" w:hAnsi="Arial" w:cs="Arial"/>
                <w:b/>
                <w:szCs w:val="22"/>
              </w:rPr>
            </w:pPr>
            <w:r w:rsidRPr="00113BCD">
              <w:rPr>
                <w:rFonts w:ascii="Arial" w:hAnsi="Arial" w:cs="Arial"/>
                <w:b/>
                <w:szCs w:val="22"/>
              </w:rPr>
              <w:t xml:space="preserve">E-mail: </w:t>
            </w:r>
          </w:p>
        </w:tc>
        <w:tc>
          <w:tcPr>
            <w:tcW w:w="5941" w:type="dxa"/>
          </w:tcPr>
          <w:p w:rsidR="00893E97" w:rsidRPr="009664A4" w:rsidRDefault="000149E2" w:rsidP="00031BFC">
            <w:pPr>
              <w:pStyle w:val="MainText"/>
              <w:spacing w:before="240" w:line="240" w:lineRule="auto"/>
              <w:rPr>
                <w:rFonts w:ascii="Arial" w:hAnsi="Arial" w:cs="Arial"/>
                <w:szCs w:val="22"/>
              </w:rPr>
            </w:pPr>
            <w:hyperlink r:id="rId9" w:history="1">
              <w:r w:rsidR="00893E97" w:rsidRPr="009664A4">
                <w:rPr>
                  <w:rStyle w:val="Hyperlink"/>
                  <w:rFonts w:ascii="Arial" w:hAnsi="Arial" w:cs="Arial"/>
                  <w:szCs w:val="22"/>
                </w:rPr>
                <w:t>Sally.Burlington@local.gov.uk</w:t>
              </w:r>
            </w:hyperlink>
            <w:r w:rsidR="00893E97" w:rsidRPr="009664A4">
              <w:rPr>
                <w:rFonts w:ascii="Arial" w:hAnsi="Arial" w:cs="Arial"/>
                <w:szCs w:val="22"/>
              </w:rPr>
              <w:t xml:space="preserve"> </w:t>
            </w:r>
          </w:p>
        </w:tc>
      </w:tr>
    </w:tbl>
    <w:p w:rsidR="00F36C0F" w:rsidRDefault="00F36C0F" w:rsidP="00031BFC">
      <w:pPr>
        <w:pStyle w:val="LGAItemNoHeading"/>
        <w:spacing w:before="0" w:after="0" w:line="240" w:lineRule="auto"/>
        <w:outlineLvl w:val="0"/>
        <w:rPr>
          <w:rFonts w:ascii="Arial" w:hAnsi="Arial" w:cs="Arial"/>
          <w:sz w:val="28"/>
          <w:szCs w:val="28"/>
        </w:rPr>
      </w:pPr>
    </w:p>
    <w:p w:rsidR="00DA1A71" w:rsidRDefault="00DA1A71">
      <w:pPr>
        <w:rPr>
          <w:rFonts w:ascii="Arial" w:eastAsia="Times New Roman" w:hAnsi="Arial" w:cs="Arial"/>
          <w:b/>
          <w:sz w:val="28"/>
          <w:szCs w:val="28"/>
          <w:lang w:eastAsia="en-GB"/>
        </w:rPr>
      </w:pPr>
      <w:r>
        <w:rPr>
          <w:rFonts w:ascii="Arial" w:hAnsi="Arial" w:cs="Arial"/>
          <w:sz w:val="28"/>
          <w:szCs w:val="28"/>
        </w:rPr>
        <w:br w:type="page"/>
      </w:r>
    </w:p>
    <w:p w:rsidR="00F36C0F" w:rsidRDefault="00F36C0F" w:rsidP="00031BFC">
      <w:pPr>
        <w:pStyle w:val="LGAItemNoHeading"/>
        <w:spacing w:before="0" w:after="0" w:line="240" w:lineRule="auto"/>
        <w:outlineLvl w:val="0"/>
        <w:rPr>
          <w:rFonts w:ascii="Arial" w:hAnsi="Arial" w:cs="Arial"/>
          <w:sz w:val="28"/>
          <w:szCs w:val="28"/>
        </w:rPr>
      </w:pPr>
    </w:p>
    <w:p w:rsidR="00893E97" w:rsidRDefault="00893E97" w:rsidP="00031BFC">
      <w:pPr>
        <w:pStyle w:val="LGAItemNoHeading"/>
        <w:spacing w:before="0" w:after="0" w:line="240" w:lineRule="auto"/>
        <w:outlineLvl w:val="0"/>
        <w:rPr>
          <w:rFonts w:ascii="Arial" w:hAnsi="Arial" w:cs="Arial"/>
          <w:sz w:val="28"/>
          <w:szCs w:val="28"/>
        </w:rPr>
      </w:pPr>
      <w:r w:rsidRPr="00113BCD">
        <w:rPr>
          <w:rFonts w:ascii="Arial" w:hAnsi="Arial" w:cs="Arial"/>
          <w:sz w:val="28"/>
          <w:szCs w:val="28"/>
        </w:rPr>
        <w:t xml:space="preserve">Update on other Board </w:t>
      </w:r>
      <w:r w:rsidR="00DA1A71">
        <w:rPr>
          <w:rFonts w:ascii="Arial" w:hAnsi="Arial" w:cs="Arial"/>
          <w:sz w:val="28"/>
          <w:szCs w:val="28"/>
        </w:rPr>
        <w:t>B</w:t>
      </w:r>
      <w:r w:rsidRPr="00113BCD">
        <w:rPr>
          <w:rFonts w:ascii="Arial" w:hAnsi="Arial" w:cs="Arial"/>
          <w:sz w:val="28"/>
          <w:szCs w:val="28"/>
        </w:rPr>
        <w:t xml:space="preserve">usiness </w:t>
      </w:r>
    </w:p>
    <w:p w:rsidR="003B50AC" w:rsidRDefault="003B50AC" w:rsidP="00031BFC">
      <w:pPr>
        <w:pStyle w:val="LGAItemNoHeading"/>
        <w:spacing w:before="0" w:after="0" w:line="240" w:lineRule="auto"/>
        <w:outlineLvl w:val="0"/>
        <w:rPr>
          <w:rFonts w:ascii="Arial" w:hAnsi="Arial" w:cs="Arial"/>
          <w:sz w:val="28"/>
          <w:szCs w:val="28"/>
        </w:rPr>
      </w:pPr>
    </w:p>
    <w:p w:rsidR="003B50AC" w:rsidRDefault="003B50AC" w:rsidP="00031BFC">
      <w:pPr>
        <w:pStyle w:val="LGAItemNoHeading"/>
        <w:spacing w:before="0" w:after="0" w:line="240" w:lineRule="auto"/>
        <w:outlineLvl w:val="0"/>
        <w:rPr>
          <w:rFonts w:ascii="Arial" w:hAnsi="Arial" w:cs="Arial"/>
          <w:sz w:val="22"/>
          <w:szCs w:val="22"/>
        </w:rPr>
      </w:pPr>
      <w:r>
        <w:rPr>
          <w:rFonts w:ascii="Arial" w:hAnsi="Arial" w:cs="Arial"/>
          <w:sz w:val="22"/>
          <w:szCs w:val="22"/>
        </w:rPr>
        <w:t>Comprehensive Spending Review</w:t>
      </w:r>
    </w:p>
    <w:p w:rsidR="003B50AC" w:rsidRDefault="003B50AC" w:rsidP="00031BFC">
      <w:pPr>
        <w:pStyle w:val="LGAItemNoHeading"/>
        <w:spacing w:before="0" w:after="0" w:line="240" w:lineRule="auto"/>
        <w:outlineLvl w:val="0"/>
        <w:rPr>
          <w:rFonts w:ascii="Arial" w:hAnsi="Arial" w:cs="Arial"/>
          <w:sz w:val="22"/>
          <w:szCs w:val="22"/>
        </w:rPr>
      </w:pPr>
    </w:p>
    <w:p w:rsidR="003B50AC" w:rsidRDefault="003B50AC" w:rsidP="00E028FC">
      <w:pPr>
        <w:pStyle w:val="PlainText"/>
        <w:numPr>
          <w:ilvl w:val="0"/>
          <w:numId w:val="26"/>
        </w:numPr>
      </w:pPr>
      <w:r>
        <w:t xml:space="preserve">The LGA has been developing its corporate submission for the forthcoming Comprehensive Spending Review, which will be published at the LGA Annual Conference. </w:t>
      </w:r>
    </w:p>
    <w:p w:rsidR="003B50AC" w:rsidRDefault="003B50AC" w:rsidP="003B50AC">
      <w:pPr>
        <w:pStyle w:val="PlainText"/>
      </w:pPr>
    </w:p>
    <w:p w:rsidR="003B50AC" w:rsidRDefault="003B50AC" w:rsidP="00E028FC">
      <w:pPr>
        <w:pStyle w:val="PlainText"/>
        <w:numPr>
          <w:ilvl w:val="0"/>
          <w:numId w:val="26"/>
        </w:numPr>
      </w:pPr>
      <w:r>
        <w:t xml:space="preserve">The submission includes a set of asks around adult social care and health that build on the Board's long-standing positions on a number of key areas including social care funding, carers, integration and public health. The submission also reflects CWB Member comments from the social care funding discussion at the March Board. A separate thematic submission, just on social care and health, is being developed jointly with ADASS. This will provide more evidence of the pressures facing the system and will explore the main submission's proposals in more detail. </w:t>
      </w:r>
    </w:p>
    <w:p w:rsidR="003B50AC" w:rsidRDefault="003B50AC" w:rsidP="003B50AC">
      <w:pPr>
        <w:pStyle w:val="PlainText"/>
      </w:pPr>
    </w:p>
    <w:p w:rsidR="003B50AC" w:rsidRDefault="003B50AC" w:rsidP="00E028FC">
      <w:pPr>
        <w:pStyle w:val="PlainText"/>
        <w:numPr>
          <w:ilvl w:val="0"/>
          <w:numId w:val="26"/>
        </w:numPr>
      </w:pPr>
      <w:r>
        <w:t xml:space="preserve">The submission will be </w:t>
      </w:r>
      <w:r w:rsidR="00DE0A6F">
        <w:t>agreed</w:t>
      </w:r>
      <w:r>
        <w:t xml:space="preserve"> by LGA Executive and CWB lead members have commented on the main asks for care and health. </w:t>
      </w:r>
    </w:p>
    <w:p w:rsidR="003B50AC" w:rsidRDefault="003B50AC" w:rsidP="003B50AC">
      <w:pPr>
        <w:pStyle w:val="PlainText"/>
      </w:pPr>
    </w:p>
    <w:p w:rsidR="003B50AC" w:rsidRPr="00AF31C7" w:rsidRDefault="003B50AC" w:rsidP="00E028FC">
      <w:pPr>
        <w:pStyle w:val="LGAItemNoHeading"/>
        <w:numPr>
          <w:ilvl w:val="0"/>
          <w:numId w:val="26"/>
        </w:numPr>
        <w:spacing w:before="0" w:after="0" w:line="240" w:lineRule="auto"/>
        <w:outlineLvl w:val="0"/>
        <w:rPr>
          <w:rFonts w:ascii="Arial" w:hAnsi="Arial" w:cs="Arial"/>
          <w:b w:val="0"/>
          <w:sz w:val="22"/>
          <w:szCs w:val="22"/>
        </w:rPr>
      </w:pPr>
      <w:r w:rsidRPr="00AF31C7">
        <w:rPr>
          <w:rFonts w:ascii="Arial" w:hAnsi="Arial" w:cs="Arial"/>
          <w:b w:val="0"/>
          <w:sz w:val="22"/>
          <w:szCs w:val="22"/>
        </w:rPr>
        <w:t>Over the coming weeks senior LGA officers will continue discussions with the Department of Health, Treasury and the Department of Communities and Local Government to articulate the pressures facing the adult social care system and push for adequate funding and meaningful integration through a bigger and better BCF. These discussions are happening at pace and CWB lead members will be updated regularly for input and steers as the discussions continue</w:t>
      </w:r>
      <w:r w:rsidR="00DE0A6F">
        <w:rPr>
          <w:rFonts w:ascii="Arial" w:hAnsi="Arial" w:cs="Arial"/>
          <w:b w:val="0"/>
          <w:sz w:val="22"/>
          <w:szCs w:val="22"/>
        </w:rPr>
        <w:t>.</w:t>
      </w:r>
    </w:p>
    <w:p w:rsidR="00031BFC" w:rsidRPr="00113BCD" w:rsidRDefault="00031BFC" w:rsidP="006D2C16">
      <w:pPr>
        <w:pStyle w:val="LGAItemNoHeading"/>
        <w:spacing w:before="0" w:after="0" w:line="240" w:lineRule="auto"/>
        <w:outlineLvl w:val="0"/>
        <w:rPr>
          <w:rFonts w:ascii="Arial" w:hAnsi="Arial" w:cs="Arial"/>
          <w:sz w:val="28"/>
          <w:szCs w:val="28"/>
        </w:rPr>
      </w:pPr>
    </w:p>
    <w:p w:rsidR="007D2287" w:rsidRDefault="007D2287" w:rsidP="00F856C8">
      <w:pPr>
        <w:spacing w:after="0" w:line="240" w:lineRule="auto"/>
        <w:jc w:val="both"/>
        <w:rPr>
          <w:rFonts w:ascii="Arial" w:hAnsi="Arial" w:cs="Arial"/>
          <w:b/>
        </w:rPr>
      </w:pPr>
      <w:bookmarkStart w:id="0" w:name="bmDocumentDate"/>
      <w:bookmarkEnd w:id="0"/>
      <w:r>
        <w:rPr>
          <w:rFonts w:ascii="Arial" w:hAnsi="Arial" w:cs="Arial"/>
          <w:b/>
        </w:rPr>
        <w:t xml:space="preserve">Outside Bodies and External meetings </w:t>
      </w:r>
    </w:p>
    <w:p w:rsidR="006D2C16" w:rsidRPr="006D2C16" w:rsidRDefault="006D2C16" w:rsidP="00F856C8">
      <w:pPr>
        <w:spacing w:after="0" w:line="240" w:lineRule="auto"/>
        <w:jc w:val="both"/>
        <w:rPr>
          <w:rFonts w:ascii="Arial" w:hAnsi="Arial" w:cs="Arial"/>
          <w:color w:val="000000"/>
        </w:rPr>
      </w:pPr>
    </w:p>
    <w:p w:rsidR="007D2287" w:rsidRPr="00DA1A71" w:rsidRDefault="00943176" w:rsidP="00DA1A71">
      <w:pPr>
        <w:pStyle w:val="ListParagraph"/>
        <w:numPr>
          <w:ilvl w:val="0"/>
          <w:numId w:val="26"/>
        </w:numPr>
        <w:spacing w:after="0" w:line="240" w:lineRule="auto"/>
        <w:rPr>
          <w:rFonts w:ascii="Arial" w:hAnsi="Arial" w:cs="Arial"/>
          <w:color w:val="000000"/>
        </w:rPr>
      </w:pPr>
      <w:r w:rsidRPr="00DA1A71">
        <w:rPr>
          <w:rFonts w:ascii="Arial" w:hAnsi="Arial" w:cs="Arial"/>
          <w:color w:val="000000"/>
        </w:rPr>
        <w:t>Dementia Friendly Workforce- launch of the Alzheimer’s Society resource- Cllr Gillian Ford- 21 April 2015</w:t>
      </w:r>
      <w:r w:rsidR="00E028FC" w:rsidRPr="00DA1A71">
        <w:rPr>
          <w:rFonts w:ascii="Arial" w:hAnsi="Arial" w:cs="Arial"/>
          <w:color w:val="000000"/>
        </w:rPr>
        <w:t>.</w:t>
      </w:r>
    </w:p>
    <w:p w:rsidR="00DA1A71" w:rsidRPr="00DA1A71" w:rsidRDefault="00DA1A71" w:rsidP="00DA1A71">
      <w:pPr>
        <w:pStyle w:val="ListParagraph"/>
        <w:spacing w:after="0" w:line="240" w:lineRule="auto"/>
        <w:rPr>
          <w:rFonts w:ascii="Arial" w:hAnsi="Arial" w:cs="Arial"/>
          <w:color w:val="000000"/>
        </w:rPr>
      </w:pPr>
    </w:p>
    <w:p w:rsidR="00C5489C" w:rsidRDefault="007510B9" w:rsidP="007510B9">
      <w:pPr>
        <w:pStyle w:val="ListParagraph"/>
        <w:spacing w:after="0" w:line="240" w:lineRule="auto"/>
        <w:ind w:left="709" w:hanging="425"/>
        <w:contextualSpacing w:val="0"/>
        <w:rPr>
          <w:rFonts w:ascii="Arial" w:hAnsi="Arial" w:cs="Arial"/>
          <w:color w:val="000000"/>
        </w:rPr>
      </w:pPr>
      <w:r>
        <w:rPr>
          <w:rFonts w:ascii="Arial" w:hAnsi="Arial" w:cs="Arial"/>
          <w:color w:val="000000"/>
        </w:rPr>
        <w:t xml:space="preserve"> </w:t>
      </w:r>
      <w:r w:rsidR="00E028FC">
        <w:rPr>
          <w:rFonts w:ascii="Arial" w:hAnsi="Arial" w:cs="Arial"/>
          <w:color w:val="000000"/>
        </w:rPr>
        <w:t xml:space="preserve">6. </w:t>
      </w:r>
      <w:r w:rsidR="00E028FC">
        <w:rPr>
          <w:rFonts w:ascii="Arial" w:hAnsi="Arial" w:cs="Arial"/>
          <w:color w:val="000000"/>
        </w:rPr>
        <w:tab/>
      </w:r>
      <w:r w:rsidR="00C5489C">
        <w:rPr>
          <w:rFonts w:ascii="Arial" w:hAnsi="Arial" w:cs="Arial"/>
          <w:color w:val="000000"/>
        </w:rPr>
        <w:t>Smoking in Pregnancy Challenge Group- defining the challenge for the future-Cllr Jonathan McShane- 21 May 2015</w:t>
      </w:r>
      <w:r w:rsidR="00E028FC">
        <w:rPr>
          <w:rFonts w:ascii="Arial" w:hAnsi="Arial" w:cs="Arial"/>
          <w:color w:val="000000"/>
        </w:rPr>
        <w:t>.</w:t>
      </w:r>
    </w:p>
    <w:p w:rsidR="007D2287" w:rsidRDefault="007D2287" w:rsidP="00F856C8">
      <w:pPr>
        <w:spacing w:after="0" w:line="240" w:lineRule="auto"/>
        <w:ind w:left="709"/>
        <w:rPr>
          <w:rFonts w:ascii="Arial" w:hAnsi="Arial" w:cs="Arial"/>
          <w:b/>
        </w:rPr>
      </w:pPr>
    </w:p>
    <w:p w:rsidR="00943176" w:rsidRDefault="00947715" w:rsidP="00F856C8">
      <w:pPr>
        <w:spacing w:after="0" w:line="240" w:lineRule="auto"/>
        <w:rPr>
          <w:rFonts w:ascii="Arial" w:hAnsi="Arial" w:cs="Arial"/>
          <w:b/>
        </w:rPr>
      </w:pPr>
      <w:r w:rsidRPr="00947715">
        <w:rPr>
          <w:rFonts w:ascii="Arial" w:hAnsi="Arial" w:cs="Arial"/>
          <w:b/>
        </w:rPr>
        <w:t>Future of Health and Wellbeing Boards</w:t>
      </w:r>
    </w:p>
    <w:p w:rsidR="006D2C16" w:rsidRPr="00F856C8" w:rsidRDefault="006D2C16" w:rsidP="00F856C8">
      <w:pPr>
        <w:spacing w:after="0" w:line="240" w:lineRule="auto"/>
        <w:rPr>
          <w:rFonts w:ascii="Arial" w:hAnsi="Arial" w:cs="Arial"/>
          <w:bCs/>
        </w:rPr>
      </w:pPr>
    </w:p>
    <w:p w:rsidR="00947715" w:rsidRDefault="007510B9" w:rsidP="007510B9">
      <w:pPr>
        <w:pStyle w:val="ListParagraph"/>
        <w:spacing w:after="0" w:line="240" w:lineRule="auto"/>
        <w:ind w:hanging="436"/>
        <w:rPr>
          <w:rFonts w:ascii="Arial" w:hAnsi="Arial" w:cs="Arial"/>
        </w:rPr>
      </w:pPr>
      <w:r>
        <w:rPr>
          <w:rFonts w:ascii="Arial" w:hAnsi="Arial" w:cs="Arial"/>
        </w:rPr>
        <w:t xml:space="preserve"> </w:t>
      </w:r>
      <w:r w:rsidR="00E028FC">
        <w:rPr>
          <w:rFonts w:ascii="Arial" w:hAnsi="Arial" w:cs="Arial"/>
        </w:rPr>
        <w:t xml:space="preserve">7. </w:t>
      </w:r>
      <w:r w:rsidR="00E028FC">
        <w:rPr>
          <w:rFonts w:ascii="Arial" w:hAnsi="Arial" w:cs="Arial"/>
        </w:rPr>
        <w:tab/>
      </w:r>
      <w:r w:rsidR="00943176" w:rsidRPr="001B5499">
        <w:rPr>
          <w:rFonts w:ascii="Arial" w:hAnsi="Arial" w:cs="Arial"/>
        </w:rPr>
        <w:t>The LGA and NHS Clinical Commissioners will be publishing a joint report on the future of Health and Wellbeing Boards on 30 June at the LGA Annual Conference. The report sets out an ambitious vision for health and wellbeing boards as the system leaders of a place-based approach to health and wellbeing and proposes action at local and national level to achieve it. The proposals are drawn from a series of consultative workshops with HWB chairs and vice-chairs, in which several of the Community Wellbeing Board members participated and took a leading role. All CWB members have had an opportunity to comment on the document and we are immensely grateful for the constructive suggestions for improving it.  We have worked hard to incorporate all the comments and the document is far stronger as a result.</w:t>
      </w:r>
    </w:p>
    <w:p w:rsidR="00B0002E" w:rsidRDefault="00B0002E" w:rsidP="00DA1A71">
      <w:pPr>
        <w:spacing w:after="0" w:line="240" w:lineRule="auto"/>
        <w:rPr>
          <w:rFonts w:ascii="Arial" w:hAnsi="Arial" w:cs="Arial"/>
          <w:b/>
        </w:rPr>
      </w:pPr>
    </w:p>
    <w:p w:rsidR="00DA1A71" w:rsidRDefault="00DA1A71" w:rsidP="00DA1A71">
      <w:pPr>
        <w:spacing w:after="0" w:line="240" w:lineRule="auto"/>
        <w:rPr>
          <w:rFonts w:ascii="Arial" w:hAnsi="Arial" w:cs="Arial"/>
          <w:b/>
        </w:rPr>
      </w:pPr>
    </w:p>
    <w:p w:rsidR="00DA1A71" w:rsidRPr="00DA1A71" w:rsidRDefault="00DA1A71" w:rsidP="00DA1A71">
      <w:pPr>
        <w:spacing w:after="0" w:line="240" w:lineRule="auto"/>
        <w:rPr>
          <w:rFonts w:ascii="Arial" w:hAnsi="Arial" w:cs="Arial"/>
          <w:b/>
        </w:rPr>
      </w:pPr>
    </w:p>
    <w:p w:rsidR="006D2C16" w:rsidRDefault="006D2C16" w:rsidP="00F856C8">
      <w:pPr>
        <w:spacing w:after="0" w:line="240" w:lineRule="auto"/>
        <w:rPr>
          <w:rFonts w:ascii="Arial" w:hAnsi="Arial" w:cs="Arial"/>
          <w:b/>
          <w:bCs/>
        </w:rPr>
      </w:pPr>
    </w:p>
    <w:p w:rsidR="00943176" w:rsidRDefault="00943176" w:rsidP="00F856C8">
      <w:pPr>
        <w:spacing w:after="0" w:line="240" w:lineRule="auto"/>
        <w:rPr>
          <w:rFonts w:ascii="Arial" w:hAnsi="Arial" w:cs="Arial"/>
          <w:b/>
          <w:bCs/>
        </w:rPr>
      </w:pPr>
      <w:r>
        <w:rPr>
          <w:rFonts w:ascii="Arial" w:hAnsi="Arial" w:cs="Arial"/>
          <w:b/>
          <w:bCs/>
        </w:rPr>
        <w:t>Piecing it together: Effective scrutiny of health and social care integration</w:t>
      </w:r>
    </w:p>
    <w:p w:rsidR="006D2C16" w:rsidRPr="00F856C8" w:rsidRDefault="006D2C16" w:rsidP="00F856C8">
      <w:pPr>
        <w:spacing w:after="0" w:line="240" w:lineRule="auto"/>
        <w:rPr>
          <w:rFonts w:ascii="Arial" w:hAnsi="Arial" w:cs="Arial"/>
          <w:bCs/>
        </w:rPr>
      </w:pPr>
    </w:p>
    <w:p w:rsidR="002023E5" w:rsidRPr="00E028FC" w:rsidRDefault="00E028FC" w:rsidP="00F856C8">
      <w:pPr>
        <w:spacing w:after="0" w:line="240" w:lineRule="auto"/>
        <w:ind w:left="709" w:hanging="349"/>
        <w:rPr>
          <w:rFonts w:ascii="Arial" w:hAnsi="Arial" w:cs="Arial"/>
          <w:b/>
        </w:rPr>
      </w:pPr>
      <w:r>
        <w:rPr>
          <w:rFonts w:ascii="Arial" w:hAnsi="Arial" w:cs="Arial"/>
        </w:rPr>
        <w:t xml:space="preserve">8. </w:t>
      </w:r>
      <w:r>
        <w:rPr>
          <w:rFonts w:ascii="Arial" w:hAnsi="Arial" w:cs="Arial"/>
        </w:rPr>
        <w:tab/>
      </w:r>
      <w:r w:rsidR="00943176" w:rsidRPr="00E028FC">
        <w:rPr>
          <w:rFonts w:ascii="Arial" w:hAnsi="Arial" w:cs="Arial"/>
        </w:rPr>
        <w:t>The LGA commissioned the Centre for Public Scrutiny to produce a report on the role of health overview and scrutiny in improving local integration plans. We worked with Devon County Council, South Tyneside and Wiltshire Councils to facilitate a series of in-depth inquiry days with local system leaders to discuss the role of scrutiny in integration plans, in particular in shaping the Better Care Fund locally. The findings of the national report are drawn from the discussion at the inquiry days. The report will be launched at the Centre for Public Scrutiny Annual Conference on 2 – 3 June.</w:t>
      </w:r>
    </w:p>
    <w:p w:rsidR="006D2C16" w:rsidRPr="00F856C8" w:rsidRDefault="006D2C16" w:rsidP="00F856C8">
      <w:pPr>
        <w:spacing w:after="0" w:line="240" w:lineRule="auto"/>
        <w:rPr>
          <w:rFonts w:ascii="Arial" w:hAnsi="Arial" w:cs="Arial"/>
          <w:bCs/>
        </w:rPr>
      </w:pPr>
    </w:p>
    <w:p w:rsidR="00943176" w:rsidRDefault="00943176" w:rsidP="00F856C8">
      <w:pPr>
        <w:spacing w:after="0" w:line="240" w:lineRule="auto"/>
        <w:rPr>
          <w:rFonts w:ascii="Arial" w:hAnsi="Arial" w:cs="Arial"/>
          <w:b/>
          <w:bCs/>
        </w:rPr>
      </w:pPr>
      <w:r>
        <w:rPr>
          <w:rFonts w:ascii="Arial" w:hAnsi="Arial" w:cs="Arial"/>
          <w:b/>
          <w:bCs/>
        </w:rPr>
        <w:t xml:space="preserve">All Party Parliamentary Group on Patient and Public Engagement inquiry on Health and Social Care Complaints Handling </w:t>
      </w:r>
    </w:p>
    <w:p w:rsidR="006D2C16" w:rsidRDefault="006D2C16" w:rsidP="00F856C8">
      <w:pPr>
        <w:spacing w:after="0" w:line="240" w:lineRule="auto"/>
        <w:rPr>
          <w:rFonts w:ascii="Arial" w:hAnsi="Arial" w:cs="Arial"/>
          <w:b/>
          <w:bCs/>
        </w:rPr>
      </w:pPr>
    </w:p>
    <w:p w:rsidR="001B5499" w:rsidRPr="00E028FC" w:rsidRDefault="00E028FC" w:rsidP="00F856C8">
      <w:pPr>
        <w:spacing w:after="0" w:line="240" w:lineRule="auto"/>
        <w:ind w:left="709" w:hanging="352"/>
        <w:rPr>
          <w:rFonts w:ascii="Arial" w:hAnsi="Arial" w:cs="Arial"/>
        </w:rPr>
      </w:pPr>
      <w:r w:rsidRPr="00E028FC">
        <w:rPr>
          <w:rFonts w:ascii="Arial" w:hAnsi="Arial" w:cs="Arial"/>
        </w:rPr>
        <w:t xml:space="preserve">9. </w:t>
      </w:r>
      <w:r>
        <w:rPr>
          <w:rFonts w:ascii="Arial" w:hAnsi="Arial" w:cs="Arial"/>
        </w:rPr>
        <w:t xml:space="preserve"> </w:t>
      </w:r>
      <w:r w:rsidR="00943176" w:rsidRPr="00E028FC">
        <w:rPr>
          <w:rFonts w:ascii="Arial" w:hAnsi="Arial" w:cs="Arial"/>
        </w:rPr>
        <w:t xml:space="preserve">The LGA, ADASS and the National Complaints Managers Group have submitted joint evidence to the </w:t>
      </w:r>
      <w:r w:rsidR="001704DB">
        <w:rPr>
          <w:rFonts w:ascii="Arial" w:hAnsi="Arial" w:cs="Arial"/>
        </w:rPr>
        <w:t xml:space="preserve">APPG </w:t>
      </w:r>
      <w:r w:rsidR="00943176" w:rsidRPr="00E028FC">
        <w:rPr>
          <w:rFonts w:ascii="Arial" w:hAnsi="Arial" w:cs="Arial"/>
        </w:rPr>
        <w:t>inquiry on complaints handling. We highlighted the important role of elected members in ensuring that local health and care complaints processes are accessible, timely and effective in resolving complaints locally to avoid unnecessary escalation. We also emphasised the importance of elected members using complaints trend data to pick up quality concerns and inform commissioning.</w:t>
      </w:r>
    </w:p>
    <w:p w:rsidR="006D2C16" w:rsidRPr="00F856C8" w:rsidRDefault="006D2C16" w:rsidP="00F856C8">
      <w:pPr>
        <w:spacing w:after="0" w:line="240" w:lineRule="auto"/>
        <w:rPr>
          <w:rFonts w:ascii="Arial" w:hAnsi="Arial" w:cs="Arial"/>
          <w:bCs/>
        </w:rPr>
      </w:pPr>
    </w:p>
    <w:p w:rsidR="00943176" w:rsidRDefault="00943176" w:rsidP="00F856C8">
      <w:pPr>
        <w:spacing w:after="0" w:line="240" w:lineRule="auto"/>
        <w:rPr>
          <w:rFonts w:ascii="Arial" w:hAnsi="Arial" w:cs="Arial"/>
          <w:b/>
          <w:bCs/>
        </w:rPr>
      </w:pPr>
      <w:r>
        <w:rPr>
          <w:rFonts w:ascii="Arial" w:hAnsi="Arial" w:cs="Arial"/>
          <w:b/>
          <w:bCs/>
        </w:rPr>
        <w:t>Councillor development on complaints</w:t>
      </w:r>
    </w:p>
    <w:p w:rsidR="006D2C16" w:rsidRPr="00F856C8" w:rsidRDefault="006D2C16" w:rsidP="00F856C8">
      <w:pPr>
        <w:spacing w:after="0" w:line="240" w:lineRule="auto"/>
        <w:rPr>
          <w:rFonts w:ascii="Arial" w:hAnsi="Arial" w:cs="Arial"/>
          <w:bCs/>
        </w:rPr>
      </w:pPr>
    </w:p>
    <w:p w:rsidR="00947715" w:rsidRDefault="00E028FC" w:rsidP="00F856C8">
      <w:pPr>
        <w:pStyle w:val="ListParagraph"/>
        <w:spacing w:after="0" w:line="240" w:lineRule="auto"/>
        <w:ind w:left="721" w:hanging="437"/>
        <w:rPr>
          <w:rStyle w:val="Hyperlink"/>
          <w:rFonts w:ascii="Arial" w:hAnsi="Arial" w:cs="Arial"/>
        </w:rPr>
      </w:pPr>
      <w:r>
        <w:rPr>
          <w:rFonts w:ascii="Arial" w:hAnsi="Arial" w:cs="Arial"/>
        </w:rPr>
        <w:t xml:space="preserve">10. </w:t>
      </w:r>
      <w:r w:rsidR="00943176" w:rsidRPr="001B5499">
        <w:rPr>
          <w:rFonts w:ascii="Arial" w:hAnsi="Arial" w:cs="Arial"/>
        </w:rPr>
        <w:t xml:space="preserve">The CWB Team has worked with the LGA’s Leadership and Localism Team and the Local Government Ombudsman to produce a workbook for councillors on their role in supporting residents on health and social care complaints. The publication is available at: </w:t>
      </w:r>
      <w:hyperlink r:id="rId10" w:history="1">
        <w:r w:rsidR="00943176" w:rsidRPr="001B5499">
          <w:rPr>
            <w:rStyle w:val="Hyperlink"/>
            <w:rFonts w:ascii="Arial" w:hAnsi="Arial" w:cs="Arial"/>
          </w:rPr>
          <w:t>http://www.local.gov.uk/web/guest/publications/-/journal_content/56/10180/7159167/PUBLICATION</w:t>
        </w:r>
      </w:hyperlink>
      <w:r w:rsidR="00943176" w:rsidRPr="001B5499">
        <w:rPr>
          <w:rFonts w:ascii="Arial" w:hAnsi="Arial" w:cs="Arial"/>
        </w:rPr>
        <w:t xml:space="preserve">. The workbook is also available as an e learning resource as the third module in the suite of e learning modules delivered in the 2014-15 financial year. To receive access to the site for the first time, please email </w:t>
      </w:r>
      <w:hyperlink r:id="rId11" w:history="1">
        <w:r w:rsidR="00943176" w:rsidRPr="001B5499">
          <w:rPr>
            <w:rStyle w:val="Hyperlink"/>
            <w:rFonts w:ascii="Arial" w:hAnsi="Arial" w:cs="Arial"/>
          </w:rPr>
          <w:t>elearning@local.gov.uk</w:t>
        </w:r>
      </w:hyperlink>
      <w:r w:rsidR="00943176" w:rsidRPr="001B5499">
        <w:rPr>
          <w:rFonts w:ascii="Arial" w:hAnsi="Arial" w:cs="Arial"/>
        </w:rPr>
        <w:t xml:space="preserve">. </w:t>
      </w:r>
      <w:r w:rsidR="001704DB">
        <w:rPr>
          <w:rFonts w:ascii="Arial" w:hAnsi="Arial" w:cs="Arial"/>
        </w:rPr>
        <w:t xml:space="preserve">You will then be sent </w:t>
      </w:r>
      <w:proofErr w:type="gramStart"/>
      <w:r w:rsidR="001704DB">
        <w:rPr>
          <w:rFonts w:ascii="Arial" w:hAnsi="Arial" w:cs="Arial"/>
        </w:rPr>
        <w:t xml:space="preserve">a </w:t>
      </w:r>
      <w:r w:rsidR="00943176" w:rsidRPr="001B5499">
        <w:rPr>
          <w:rFonts w:ascii="Arial" w:hAnsi="Arial" w:cs="Arial"/>
        </w:rPr>
        <w:t xml:space="preserve"> </w:t>
      </w:r>
      <w:proofErr w:type="spellStart"/>
      <w:r w:rsidR="00943176" w:rsidRPr="001B5499">
        <w:rPr>
          <w:rFonts w:ascii="Arial" w:hAnsi="Arial" w:cs="Arial"/>
        </w:rPr>
        <w:t>a</w:t>
      </w:r>
      <w:proofErr w:type="spellEnd"/>
      <w:proofErr w:type="gramEnd"/>
      <w:r w:rsidR="00943176" w:rsidRPr="001B5499">
        <w:rPr>
          <w:rFonts w:ascii="Arial" w:hAnsi="Arial" w:cs="Arial"/>
        </w:rPr>
        <w:t xml:space="preserve"> user name and password. Once you have </w:t>
      </w:r>
      <w:r w:rsidR="001704DB">
        <w:rPr>
          <w:rFonts w:ascii="Arial" w:hAnsi="Arial" w:cs="Arial"/>
        </w:rPr>
        <w:t>received them</w:t>
      </w:r>
      <w:r w:rsidR="00943176" w:rsidRPr="001B5499">
        <w:rPr>
          <w:rFonts w:ascii="Arial" w:hAnsi="Arial" w:cs="Arial"/>
        </w:rPr>
        <w:t xml:space="preserve">, you will be able to access the site by clicking the hyperlink below </w:t>
      </w:r>
      <w:hyperlink r:id="rId12" w:history="1">
        <w:r w:rsidR="00943176" w:rsidRPr="001B5499">
          <w:rPr>
            <w:rStyle w:val="Hyperlink"/>
            <w:rFonts w:ascii="Arial" w:hAnsi="Arial" w:cs="Arial"/>
          </w:rPr>
          <w:t>http://lms.learningnexus.co.uk/LGA/</w:t>
        </w:r>
      </w:hyperlink>
    </w:p>
    <w:p w:rsidR="00F856C8" w:rsidRDefault="00F856C8" w:rsidP="00F856C8">
      <w:pPr>
        <w:pStyle w:val="ListParagraph"/>
        <w:spacing w:after="0" w:line="240" w:lineRule="auto"/>
        <w:ind w:left="721" w:hanging="437"/>
        <w:rPr>
          <w:rStyle w:val="Hyperlink"/>
          <w:rFonts w:ascii="Arial" w:hAnsi="Arial" w:cs="Arial"/>
        </w:rPr>
      </w:pPr>
    </w:p>
    <w:p w:rsidR="00F856C8" w:rsidRPr="00F72DB1" w:rsidRDefault="00F856C8" w:rsidP="00F856C8">
      <w:pPr>
        <w:pStyle w:val="ListParagraph"/>
        <w:spacing w:after="0" w:line="240" w:lineRule="auto"/>
        <w:ind w:left="0"/>
        <w:rPr>
          <w:rStyle w:val="Hyperlink"/>
          <w:rFonts w:ascii="Arial" w:hAnsi="Arial" w:cs="Arial"/>
          <w:b/>
          <w:u w:val="none"/>
        </w:rPr>
      </w:pPr>
      <w:r w:rsidRPr="00F72DB1">
        <w:rPr>
          <w:rStyle w:val="Hyperlink"/>
          <w:rFonts w:ascii="Arial" w:hAnsi="Arial" w:cs="Arial"/>
          <w:b/>
          <w:color w:val="auto"/>
          <w:u w:val="none"/>
        </w:rPr>
        <w:t>Independent report about the future of health and social care</w:t>
      </w:r>
    </w:p>
    <w:p w:rsidR="00F856C8" w:rsidRDefault="00F856C8" w:rsidP="00F856C8">
      <w:pPr>
        <w:pStyle w:val="ListParagraph"/>
        <w:spacing w:after="0" w:line="240" w:lineRule="auto"/>
        <w:ind w:left="0"/>
        <w:rPr>
          <w:rStyle w:val="Hyperlink"/>
          <w:rFonts w:ascii="Arial" w:hAnsi="Arial" w:cs="Arial"/>
          <w:b/>
        </w:rPr>
      </w:pPr>
    </w:p>
    <w:p w:rsidR="00F856C8" w:rsidRPr="00F856C8" w:rsidRDefault="00F72DB1" w:rsidP="00F856C8">
      <w:pPr>
        <w:pStyle w:val="ListParagraph"/>
        <w:spacing w:after="0" w:line="240" w:lineRule="auto"/>
        <w:ind w:left="709" w:hanging="425"/>
        <w:rPr>
          <w:rFonts w:ascii="Arial" w:hAnsi="Arial" w:cs="Arial"/>
        </w:rPr>
      </w:pPr>
      <w:r w:rsidRPr="00B0002E">
        <w:rPr>
          <w:rStyle w:val="Hyperlink"/>
          <w:rFonts w:ascii="Arial" w:hAnsi="Arial" w:cs="Arial"/>
          <w:color w:val="auto"/>
          <w:u w:val="none"/>
        </w:rPr>
        <w:t>11.</w:t>
      </w:r>
      <w:r w:rsidR="00F856C8" w:rsidRPr="00B0002E">
        <w:rPr>
          <w:rStyle w:val="Hyperlink"/>
          <w:rFonts w:ascii="Arial" w:hAnsi="Arial" w:cs="Arial"/>
          <w:color w:val="auto"/>
          <w:u w:val="none"/>
        </w:rPr>
        <w:tab/>
      </w:r>
      <w:r w:rsidR="00F856C8" w:rsidRPr="00F856C8">
        <w:rPr>
          <w:rFonts w:ascii="Arial" w:hAnsi="Arial" w:cs="Arial"/>
        </w:rPr>
        <w:t>Towards the end of 2014 the LGA commissioned Ernst and Young to produce an independent report about the future of health and social care, to help inform the LGA's future position on issues relating to integration, health and social care. The report is now finalised and ready to be published, and the results will contribute to the LGA's submission on the spending review. The primary message within the report is about the need to shift focus from crisis management in the NHS to prevention and integration across health and social care with public health, and the system needs a range of freedoms to deliver this including a transformation fund, a bigger BCF and a radical transformation of the financial incentives within the system</w:t>
      </w:r>
      <w:r w:rsidR="00F856C8">
        <w:rPr>
          <w:rFonts w:ascii="Arial" w:hAnsi="Arial" w:cs="Arial"/>
        </w:rPr>
        <w:t>.</w:t>
      </w:r>
    </w:p>
    <w:p w:rsidR="006D2C16" w:rsidRPr="00F856C8" w:rsidRDefault="006D2C16" w:rsidP="00F856C8">
      <w:pPr>
        <w:spacing w:after="0" w:line="240" w:lineRule="auto"/>
        <w:rPr>
          <w:rFonts w:ascii="Arial" w:hAnsi="Arial" w:cs="Arial"/>
        </w:rPr>
      </w:pPr>
    </w:p>
    <w:p w:rsidR="00BB0B37" w:rsidRPr="000113D0" w:rsidRDefault="00BB0B37" w:rsidP="00F856C8">
      <w:pPr>
        <w:spacing w:after="0" w:line="240" w:lineRule="auto"/>
        <w:rPr>
          <w:rFonts w:ascii="Arial" w:hAnsi="Arial" w:cs="Arial"/>
        </w:rPr>
      </w:pPr>
      <w:r w:rsidRPr="000113D0">
        <w:rPr>
          <w:rFonts w:ascii="Arial" w:hAnsi="Arial" w:cs="Arial"/>
          <w:b/>
        </w:rPr>
        <w:t>Care and Health Improvement Programme – Update</w:t>
      </w:r>
    </w:p>
    <w:p w:rsidR="003B50AC" w:rsidRPr="00F856C8" w:rsidRDefault="003B50AC" w:rsidP="003B50AC">
      <w:pPr>
        <w:spacing w:before="120" w:after="120"/>
        <w:rPr>
          <w:rFonts w:ascii="Arial" w:hAnsi="Arial" w:cs="Arial"/>
          <w:i/>
        </w:rPr>
      </w:pPr>
      <w:r w:rsidRPr="00F856C8">
        <w:rPr>
          <w:rFonts w:ascii="Arial" w:hAnsi="Arial" w:cs="Arial"/>
          <w:i/>
        </w:rPr>
        <w:t>The 2015/16 Programme</w:t>
      </w:r>
    </w:p>
    <w:p w:rsidR="003B50AC" w:rsidRPr="00E028FC" w:rsidRDefault="00E028FC" w:rsidP="00F856C8">
      <w:pPr>
        <w:spacing w:before="240" w:after="120" w:line="240" w:lineRule="auto"/>
        <w:ind w:left="709" w:hanging="425"/>
        <w:rPr>
          <w:rFonts w:ascii="Arial" w:hAnsi="Arial" w:cs="Arial"/>
        </w:rPr>
      </w:pPr>
      <w:r w:rsidRPr="00E028FC">
        <w:rPr>
          <w:rFonts w:ascii="Arial" w:hAnsi="Arial" w:cs="Arial"/>
        </w:rPr>
        <w:t>12.</w:t>
      </w:r>
      <w:r>
        <w:rPr>
          <w:rFonts w:ascii="Arial" w:hAnsi="Arial" w:cs="Arial"/>
        </w:rPr>
        <w:tab/>
      </w:r>
      <w:r w:rsidR="003B50AC" w:rsidRPr="00E028FC">
        <w:rPr>
          <w:rFonts w:ascii="Arial" w:hAnsi="Arial" w:cs="Arial"/>
        </w:rPr>
        <w:t xml:space="preserve">The LGA has </w:t>
      </w:r>
      <w:r w:rsidR="00461638">
        <w:rPr>
          <w:rFonts w:ascii="Arial" w:hAnsi="Arial" w:cs="Arial"/>
        </w:rPr>
        <w:t xml:space="preserve">used its experience of successfully working with the Department of Health since 2012 on a range of social care improvement and health integration </w:t>
      </w:r>
      <w:r w:rsidR="00461638">
        <w:rPr>
          <w:rFonts w:ascii="Arial" w:hAnsi="Arial" w:cs="Arial"/>
        </w:rPr>
        <w:lastRenderedPageBreak/>
        <w:t>programmes</w:t>
      </w:r>
      <w:r w:rsidR="003B50AC" w:rsidRPr="00E028FC">
        <w:rPr>
          <w:rFonts w:ascii="Arial" w:hAnsi="Arial" w:cs="Arial"/>
          <w:i/>
        </w:rPr>
        <w:t xml:space="preserve">, </w:t>
      </w:r>
      <w:r w:rsidR="003B50AC" w:rsidRPr="00E028FC">
        <w:rPr>
          <w:rFonts w:ascii="Arial" w:hAnsi="Arial" w:cs="Arial"/>
        </w:rPr>
        <w:t xml:space="preserve">to inform the development of the </w:t>
      </w:r>
      <w:r w:rsidR="003B50AC" w:rsidRPr="00E028FC">
        <w:rPr>
          <w:rFonts w:ascii="Arial" w:hAnsi="Arial" w:cs="Arial"/>
          <w:i/>
        </w:rPr>
        <w:t xml:space="preserve">Care and Health Improvement </w:t>
      </w:r>
      <w:proofErr w:type="spellStart"/>
      <w:r w:rsidR="003B50AC" w:rsidRPr="00E028FC">
        <w:rPr>
          <w:rFonts w:ascii="Arial" w:hAnsi="Arial" w:cs="Arial"/>
          <w:i/>
        </w:rPr>
        <w:t>Programme</w:t>
      </w:r>
      <w:r w:rsidR="007737DB">
        <w:rPr>
          <w:rFonts w:ascii="Arial" w:hAnsi="Arial" w:cs="Arial"/>
          <w:i/>
        </w:rPr>
        <w:t>for</w:t>
      </w:r>
      <w:proofErr w:type="spellEnd"/>
      <w:r w:rsidR="007737DB">
        <w:rPr>
          <w:rFonts w:ascii="Arial" w:hAnsi="Arial" w:cs="Arial"/>
          <w:i/>
        </w:rPr>
        <w:t xml:space="preserve"> this year.</w:t>
      </w:r>
    </w:p>
    <w:p w:rsidR="003B50AC" w:rsidRPr="00E028FC" w:rsidRDefault="00E028FC" w:rsidP="00F856C8">
      <w:pPr>
        <w:spacing w:before="240" w:after="120" w:line="240" w:lineRule="auto"/>
        <w:ind w:left="709" w:hanging="425"/>
        <w:rPr>
          <w:rFonts w:ascii="Arial" w:hAnsi="Arial" w:cs="Arial"/>
        </w:rPr>
      </w:pPr>
      <w:r>
        <w:rPr>
          <w:rFonts w:ascii="Arial" w:hAnsi="Arial" w:cs="Arial"/>
        </w:rPr>
        <w:t xml:space="preserve">13. </w:t>
      </w:r>
      <w:r>
        <w:rPr>
          <w:rFonts w:ascii="Arial" w:hAnsi="Arial" w:cs="Arial"/>
        </w:rPr>
        <w:tab/>
      </w:r>
      <w:r w:rsidR="003B50AC" w:rsidRPr="00E028FC">
        <w:rPr>
          <w:rFonts w:ascii="Arial" w:hAnsi="Arial" w:cs="Arial"/>
        </w:rPr>
        <w:t>In developing the Programme, the LGA listened very carefully to what local authorities, regional leaders and professional associations told us they want. These views were tested and ratified by Lead Members from this Board in February 2015. The consensus is a continuation of a sector-led improvement programme that recognises the significant change that is happening within the care and health sector</w:t>
      </w:r>
      <w:r w:rsidR="00461638">
        <w:rPr>
          <w:rFonts w:ascii="Arial" w:hAnsi="Arial" w:cs="Arial"/>
        </w:rPr>
        <w:t>,</w:t>
      </w:r>
      <w:r w:rsidR="003B50AC" w:rsidRPr="00E028FC">
        <w:rPr>
          <w:rFonts w:ascii="Arial" w:hAnsi="Arial" w:cs="Arial"/>
        </w:rPr>
        <w:t xml:space="preserve"> and provides the support and capacity to help local authorities improve services and manage change in a coherent and planned way.  </w:t>
      </w:r>
    </w:p>
    <w:p w:rsidR="003B50AC" w:rsidRPr="00E028FC" w:rsidRDefault="00E028FC" w:rsidP="00E028FC">
      <w:pPr>
        <w:spacing w:before="240" w:after="120" w:line="240" w:lineRule="auto"/>
        <w:ind w:left="709" w:hanging="425"/>
        <w:jc w:val="both"/>
        <w:rPr>
          <w:rFonts w:ascii="Arial" w:eastAsia="MS Mincho" w:hAnsi="Arial" w:cs="Arial"/>
        </w:rPr>
      </w:pPr>
      <w:r w:rsidRPr="00E028FC">
        <w:rPr>
          <w:rFonts w:ascii="Arial" w:hAnsi="Arial" w:cs="Arial"/>
        </w:rPr>
        <w:t>14.</w:t>
      </w:r>
      <w:r>
        <w:rPr>
          <w:rFonts w:ascii="Arial" w:hAnsi="Arial" w:cs="Arial"/>
        </w:rPr>
        <w:tab/>
      </w:r>
      <w:r w:rsidR="003B50AC" w:rsidRPr="00E028FC">
        <w:rPr>
          <w:rFonts w:ascii="Arial" w:hAnsi="Arial" w:cs="Arial"/>
        </w:rPr>
        <w:t>The</w:t>
      </w:r>
      <w:r w:rsidR="003B50AC" w:rsidRPr="00E028FC">
        <w:rPr>
          <w:rFonts w:ascii="Arial" w:eastAsia="MS Mincho" w:hAnsi="Arial" w:cs="Arial"/>
          <w:lang w:val="en-US"/>
        </w:rPr>
        <w:t xml:space="preserve"> </w:t>
      </w:r>
      <w:r w:rsidR="003B50AC" w:rsidRPr="00E028FC">
        <w:rPr>
          <w:rFonts w:ascii="Arial" w:hAnsi="Arial" w:cs="Arial"/>
        </w:rPr>
        <w:t>Programme</w:t>
      </w:r>
      <w:r w:rsidR="003B50AC" w:rsidRPr="00E028FC">
        <w:rPr>
          <w:rFonts w:ascii="Arial" w:eastAsia="MS Mincho" w:hAnsi="Arial" w:cs="Arial"/>
          <w:lang w:val="en-US"/>
        </w:rPr>
        <w:t xml:space="preserve"> therefore will seek to help </w:t>
      </w:r>
      <w:r w:rsidR="003B50AC" w:rsidRPr="00E028FC">
        <w:rPr>
          <w:rFonts w:ascii="Arial" w:eastAsia="MS Mincho" w:hAnsi="Arial" w:cs="Arial"/>
          <w:b/>
          <w:i/>
        </w:rPr>
        <w:t xml:space="preserve">improve outcomes for local people by helping local authorities and Health and Wellbeing Boards </w:t>
      </w:r>
      <w:r w:rsidR="003B50AC" w:rsidRPr="00E028FC">
        <w:rPr>
          <w:rFonts w:ascii="Arial" w:eastAsia="MS Mincho" w:hAnsi="Arial" w:cs="Arial"/>
        </w:rPr>
        <w:t>to:</w:t>
      </w:r>
    </w:p>
    <w:tbl>
      <w:tblPr>
        <w:tblStyle w:val="TableGrid1"/>
        <w:tblW w:w="0" w:type="auto"/>
        <w:tblInd w:w="675" w:type="dxa"/>
        <w:tblLayout w:type="fixed"/>
        <w:tblLook w:val="04A0" w:firstRow="1" w:lastRow="0" w:firstColumn="1" w:lastColumn="0" w:noHBand="0" w:noVBand="1"/>
      </w:tblPr>
      <w:tblGrid>
        <w:gridCol w:w="2268"/>
        <w:gridCol w:w="5529"/>
      </w:tblGrid>
      <w:tr w:rsidR="003B50AC" w:rsidRPr="003B50AC" w:rsidTr="008A1424">
        <w:trPr>
          <w:tblHeader/>
        </w:trPr>
        <w:tc>
          <w:tcPr>
            <w:tcW w:w="2268" w:type="dxa"/>
          </w:tcPr>
          <w:p w:rsidR="003B50AC" w:rsidRPr="00DA1A71" w:rsidRDefault="003B50AC" w:rsidP="008A1424">
            <w:pPr>
              <w:rPr>
                <w:rFonts w:ascii="Arial" w:hAnsi="Arial" w:cs="Arial"/>
                <w:b/>
                <w:sz w:val="22"/>
                <w:szCs w:val="22"/>
              </w:rPr>
            </w:pPr>
            <w:r w:rsidRPr="00DA1A71">
              <w:rPr>
                <w:rFonts w:ascii="Arial" w:hAnsi="Arial" w:cs="Arial"/>
                <w:b/>
                <w:sz w:val="22"/>
                <w:szCs w:val="22"/>
              </w:rPr>
              <w:t>Objective</w:t>
            </w:r>
          </w:p>
        </w:tc>
        <w:tc>
          <w:tcPr>
            <w:tcW w:w="5529" w:type="dxa"/>
          </w:tcPr>
          <w:p w:rsidR="003B50AC" w:rsidRPr="00AF31C7" w:rsidRDefault="003B50AC" w:rsidP="008A1424">
            <w:pPr>
              <w:rPr>
                <w:rFonts w:ascii="Arial" w:hAnsi="Arial" w:cs="Arial"/>
                <w:b/>
                <w:sz w:val="22"/>
                <w:szCs w:val="22"/>
              </w:rPr>
            </w:pPr>
            <w:r w:rsidRPr="00AF31C7">
              <w:rPr>
                <w:rFonts w:ascii="Arial" w:hAnsi="Arial" w:cs="Arial"/>
                <w:b/>
              </w:rPr>
              <w:t>Sub-objective</w:t>
            </w:r>
          </w:p>
        </w:tc>
      </w:tr>
      <w:tr w:rsidR="003B50AC" w:rsidRPr="003B50AC" w:rsidTr="008A1424">
        <w:tc>
          <w:tcPr>
            <w:tcW w:w="2268" w:type="dxa"/>
          </w:tcPr>
          <w:p w:rsidR="003B50AC" w:rsidRPr="00DA1A71" w:rsidRDefault="003B50AC" w:rsidP="008A1424">
            <w:pPr>
              <w:rPr>
                <w:rFonts w:ascii="Arial" w:hAnsi="Arial" w:cs="Arial"/>
                <w:b/>
                <w:i/>
                <w:sz w:val="22"/>
                <w:szCs w:val="22"/>
              </w:rPr>
            </w:pPr>
            <w:r w:rsidRPr="00DA1A71">
              <w:rPr>
                <w:rFonts w:ascii="Arial" w:hAnsi="Arial" w:cs="Arial"/>
                <w:b/>
                <w:i/>
                <w:sz w:val="22"/>
                <w:szCs w:val="22"/>
              </w:rPr>
              <w:t>Deliver better quality care and health</w:t>
            </w:r>
          </w:p>
          <w:p w:rsidR="003B50AC" w:rsidRPr="00DA1A71" w:rsidRDefault="003B50AC" w:rsidP="008A1424">
            <w:pPr>
              <w:rPr>
                <w:rFonts w:ascii="Arial" w:hAnsi="Arial" w:cs="Arial"/>
                <w:sz w:val="22"/>
                <w:szCs w:val="22"/>
              </w:rPr>
            </w:pPr>
          </w:p>
        </w:tc>
        <w:tc>
          <w:tcPr>
            <w:tcW w:w="5529" w:type="dxa"/>
          </w:tcPr>
          <w:p w:rsidR="003B50AC" w:rsidRPr="00EE256E" w:rsidRDefault="003B50AC" w:rsidP="003B50AC">
            <w:pPr>
              <w:numPr>
                <w:ilvl w:val="0"/>
                <w:numId w:val="19"/>
              </w:numPr>
              <w:ind w:left="175" w:hanging="185"/>
              <w:rPr>
                <w:rFonts w:ascii="Arial" w:hAnsi="Arial" w:cs="Arial"/>
                <w:sz w:val="22"/>
                <w:szCs w:val="22"/>
              </w:rPr>
            </w:pPr>
            <w:r w:rsidRPr="00EE256E">
              <w:rPr>
                <w:rFonts w:ascii="Arial" w:hAnsi="Arial" w:cs="Arial"/>
                <w:sz w:val="22"/>
                <w:szCs w:val="22"/>
              </w:rPr>
              <w:t>To support a joined up and consistent approach to the delivery of sustainable social care and health services</w:t>
            </w:r>
          </w:p>
          <w:p w:rsidR="003B50AC" w:rsidRPr="00EE256E" w:rsidRDefault="003B50AC" w:rsidP="003B50AC">
            <w:pPr>
              <w:numPr>
                <w:ilvl w:val="0"/>
                <w:numId w:val="19"/>
              </w:numPr>
              <w:ind w:left="175" w:hanging="185"/>
              <w:rPr>
                <w:rFonts w:ascii="Arial" w:hAnsi="Arial" w:cs="Arial"/>
                <w:sz w:val="22"/>
                <w:szCs w:val="22"/>
              </w:rPr>
            </w:pPr>
            <w:r w:rsidRPr="00EE256E">
              <w:rPr>
                <w:rFonts w:ascii="Arial" w:hAnsi="Arial" w:cs="Arial"/>
                <w:sz w:val="22"/>
                <w:szCs w:val="22"/>
              </w:rPr>
              <w:t>To support the effective implementation of the Care Act</w:t>
            </w:r>
          </w:p>
          <w:p w:rsidR="003B50AC" w:rsidRPr="00EE256E" w:rsidRDefault="003B50AC" w:rsidP="003B50AC">
            <w:pPr>
              <w:numPr>
                <w:ilvl w:val="0"/>
                <w:numId w:val="19"/>
              </w:numPr>
              <w:ind w:left="175" w:hanging="185"/>
              <w:rPr>
                <w:rFonts w:ascii="Arial" w:hAnsi="Arial" w:cs="Arial"/>
                <w:sz w:val="22"/>
                <w:szCs w:val="22"/>
              </w:rPr>
            </w:pPr>
            <w:r w:rsidRPr="00EE256E">
              <w:rPr>
                <w:rFonts w:ascii="Arial" w:hAnsi="Arial" w:cs="Arial"/>
                <w:sz w:val="22"/>
                <w:szCs w:val="22"/>
              </w:rPr>
              <w:t>To facilitate joined-up working across partners and providers to support the effective presentation, delivery and sharing of data across the health and social care sectors</w:t>
            </w:r>
          </w:p>
          <w:p w:rsidR="003B50AC" w:rsidRPr="00EE256E" w:rsidRDefault="003B50AC" w:rsidP="003B50AC">
            <w:pPr>
              <w:numPr>
                <w:ilvl w:val="0"/>
                <w:numId w:val="19"/>
              </w:numPr>
              <w:ind w:left="175" w:hanging="185"/>
              <w:rPr>
                <w:rFonts w:ascii="Arial" w:hAnsi="Arial" w:cs="Arial"/>
                <w:sz w:val="22"/>
                <w:szCs w:val="22"/>
              </w:rPr>
            </w:pPr>
            <w:r w:rsidRPr="00EE256E">
              <w:rPr>
                <w:rFonts w:ascii="Arial" w:hAnsi="Arial" w:cs="Arial"/>
                <w:sz w:val="22"/>
                <w:szCs w:val="22"/>
              </w:rPr>
              <w:t>To provide bespoke support to local authorities and Health and Wellbeing Boards as required to assist with service improvement and implementation</w:t>
            </w:r>
          </w:p>
        </w:tc>
      </w:tr>
      <w:tr w:rsidR="003B50AC" w:rsidRPr="003B50AC" w:rsidTr="008A1424">
        <w:tc>
          <w:tcPr>
            <w:tcW w:w="2268" w:type="dxa"/>
          </w:tcPr>
          <w:p w:rsidR="003B50AC" w:rsidRPr="00DA1A71" w:rsidRDefault="003B50AC" w:rsidP="008A1424">
            <w:pPr>
              <w:rPr>
                <w:rFonts w:ascii="Arial" w:hAnsi="Arial" w:cs="Arial"/>
                <w:b/>
                <w:i/>
                <w:sz w:val="22"/>
                <w:szCs w:val="22"/>
              </w:rPr>
            </w:pPr>
            <w:r w:rsidRPr="00DA1A71">
              <w:rPr>
                <w:rFonts w:ascii="Arial" w:hAnsi="Arial" w:cs="Arial"/>
                <w:b/>
                <w:i/>
                <w:sz w:val="22"/>
                <w:szCs w:val="22"/>
              </w:rPr>
              <w:t>Embed Health and Wellbeing Boards as place-based health and care leaders</w:t>
            </w:r>
          </w:p>
        </w:tc>
        <w:tc>
          <w:tcPr>
            <w:tcW w:w="5529" w:type="dxa"/>
          </w:tcPr>
          <w:p w:rsidR="003B50AC" w:rsidRPr="00EE256E" w:rsidRDefault="003B50AC" w:rsidP="003B50AC">
            <w:pPr>
              <w:numPr>
                <w:ilvl w:val="0"/>
                <w:numId w:val="19"/>
              </w:numPr>
              <w:ind w:left="175" w:hanging="185"/>
              <w:rPr>
                <w:rFonts w:ascii="Arial" w:hAnsi="Arial" w:cs="Arial"/>
                <w:sz w:val="22"/>
                <w:szCs w:val="22"/>
              </w:rPr>
            </w:pPr>
            <w:r w:rsidRPr="00EE256E">
              <w:rPr>
                <w:rFonts w:ascii="Arial" w:hAnsi="Arial" w:cs="Arial"/>
                <w:sz w:val="22"/>
                <w:szCs w:val="22"/>
              </w:rPr>
              <w:t>To support Health and Wellbeing Boards to become system leaders and encourage the integration of health and social care services by councils</w:t>
            </w:r>
          </w:p>
          <w:p w:rsidR="003B50AC" w:rsidRPr="00EE256E" w:rsidRDefault="003B50AC" w:rsidP="008A1424">
            <w:pPr>
              <w:ind w:left="175"/>
              <w:rPr>
                <w:rFonts w:ascii="Arial" w:hAnsi="Arial" w:cs="Arial"/>
                <w:sz w:val="22"/>
                <w:szCs w:val="22"/>
              </w:rPr>
            </w:pPr>
          </w:p>
        </w:tc>
      </w:tr>
      <w:tr w:rsidR="003B50AC" w:rsidRPr="003B50AC" w:rsidTr="008A1424">
        <w:tc>
          <w:tcPr>
            <w:tcW w:w="2268" w:type="dxa"/>
          </w:tcPr>
          <w:p w:rsidR="003B50AC" w:rsidRPr="00DA1A71" w:rsidRDefault="003B50AC" w:rsidP="008A1424">
            <w:pPr>
              <w:rPr>
                <w:rFonts w:ascii="Arial" w:hAnsi="Arial" w:cs="Arial"/>
                <w:b/>
                <w:i/>
                <w:sz w:val="22"/>
                <w:szCs w:val="22"/>
              </w:rPr>
            </w:pPr>
            <w:r w:rsidRPr="00DA1A71">
              <w:rPr>
                <w:rFonts w:ascii="Arial" w:hAnsi="Arial" w:cs="Arial"/>
                <w:b/>
                <w:i/>
                <w:sz w:val="22"/>
                <w:szCs w:val="22"/>
              </w:rPr>
              <w:t>Make care and health sustainable locally</w:t>
            </w:r>
          </w:p>
        </w:tc>
        <w:tc>
          <w:tcPr>
            <w:tcW w:w="5529" w:type="dxa"/>
          </w:tcPr>
          <w:p w:rsidR="003B50AC" w:rsidRPr="00EE256E" w:rsidRDefault="003B50AC" w:rsidP="003B50AC">
            <w:pPr>
              <w:numPr>
                <w:ilvl w:val="0"/>
                <w:numId w:val="19"/>
              </w:numPr>
              <w:ind w:left="175" w:hanging="185"/>
              <w:rPr>
                <w:rFonts w:ascii="Arial" w:hAnsi="Arial" w:cs="Arial"/>
                <w:sz w:val="22"/>
                <w:szCs w:val="22"/>
              </w:rPr>
            </w:pPr>
            <w:r w:rsidRPr="00EE256E">
              <w:rPr>
                <w:rFonts w:ascii="Arial" w:hAnsi="Arial" w:cs="Arial"/>
                <w:sz w:val="22"/>
                <w:szCs w:val="22"/>
              </w:rPr>
              <w:t xml:space="preserve">To support the </w:t>
            </w:r>
            <w:r w:rsidR="00461638" w:rsidRPr="00EE256E">
              <w:rPr>
                <w:rFonts w:ascii="Arial" w:hAnsi="Arial" w:cs="Arial"/>
                <w:sz w:val="22"/>
                <w:szCs w:val="22"/>
              </w:rPr>
              <w:t xml:space="preserve">development of measures that increase the resilience of services </w:t>
            </w:r>
          </w:p>
          <w:p w:rsidR="003B50AC" w:rsidRPr="00EE256E" w:rsidRDefault="003B50AC" w:rsidP="003B50AC">
            <w:pPr>
              <w:numPr>
                <w:ilvl w:val="0"/>
                <w:numId w:val="19"/>
              </w:numPr>
              <w:ind w:left="175" w:hanging="185"/>
              <w:rPr>
                <w:rFonts w:ascii="Arial" w:hAnsi="Arial" w:cs="Arial"/>
                <w:sz w:val="22"/>
                <w:szCs w:val="22"/>
              </w:rPr>
            </w:pPr>
            <w:r w:rsidRPr="00EE256E">
              <w:rPr>
                <w:rFonts w:ascii="Arial" w:hAnsi="Arial" w:cs="Arial"/>
                <w:sz w:val="22"/>
                <w:szCs w:val="22"/>
              </w:rPr>
              <w:t>To encourage</w:t>
            </w:r>
            <w:r w:rsidR="00461638" w:rsidRPr="00EE256E">
              <w:rPr>
                <w:rFonts w:ascii="Arial" w:hAnsi="Arial" w:cs="Arial"/>
                <w:sz w:val="22"/>
                <w:szCs w:val="22"/>
              </w:rPr>
              <w:t xml:space="preserve"> the protection of </w:t>
            </w:r>
            <w:r w:rsidRPr="00EE256E">
              <w:rPr>
                <w:rFonts w:ascii="Arial" w:hAnsi="Arial" w:cs="Arial"/>
                <w:sz w:val="22"/>
                <w:szCs w:val="22"/>
              </w:rPr>
              <w:t xml:space="preserve">services for the vulnerable and </w:t>
            </w:r>
            <w:r w:rsidR="00461638" w:rsidRPr="00EE256E">
              <w:rPr>
                <w:rFonts w:ascii="Arial" w:hAnsi="Arial" w:cs="Arial"/>
                <w:sz w:val="22"/>
                <w:szCs w:val="22"/>
              </w:rPr>
              <w:t xml:space="preserve">those </w:t>
            </w:r>
            <w:r w:rsidRPr="00EE256E">
              <w:rPr>
                <w:rFonts w:ascii="Arial" w:hAnsi="Arial" w:cs="Arial"/>
                <w:sz w:val="22"/>
                <w:szCs w:val="22"/>
              </w:rPr>
              <w:t xml:space="preserve">at risk of harm </w:t>
            </w:r>
          </w:p>
          <w:p w:rsidR="003B50AC" w:rsidRPr="00EE256E" w:rsidRDefault="003B50AC" w:rsidP="003B50AC">
            <w:pPr>
              <w:numPr>
                <w:ilvl w:val="0"/>
                <w:numId w:val="19"/>
              </w:numPr>
              <w:ind w:left="175" w:hanging="185"/>
              <w:rPr>
                <w:rFonts w:ascii="Arial" w:hAnsi="Arial" w:cs="Arial"/>
                <w:sz w:val="22"/>
                <w:szCs w:val="22"/>
              </w:rPr>
            </w:pPr>
            <w:r w:rsidRPr="00EE256E">
              <w:rPr>
                <w:rFonts w:ascii="Arial" w:hAnsi="Arial" w:cs="Arial"/>
                <w:sz w:val="22"/>
                <w:szCs w:val="22"/>
              </w:rPr>
              <w:t>To support councils overcome barriers in the care of people with learning disabilities or mental health conditions</w:t>
            </w:r>
          </w:p>
        </w:tc>
      </w:tr>
      <w:tr w:rsidR="003B50AC" w:rsidRPr="003B50AC" w:rsidTr="008A1424">
        <w:tc>
          <w:tcPr>
            <w:tcW w:w="2268" w:type="dxa"/>
            <w:tcBorders>
              <w:bottom w:val="single" w:sz="4" w:space="0" w:color="auto"/>
            </w:tcBorders>
          </w:tcPr>
          <w:p w:rsidR="003B50AC" w:rsidRPr="00DA1A71" w:rsidRDefault="003B50AC" w:rsidP="008A1424">
            <w:pPr>
              <w:rPr>
                <w:rFonts w:ascii="Arial" w:hAnsi="Arial" w:cs="Arial"/>
                <w:b/>
                <w:i/>
                <w:sz w:val="22"/>
                <w:szCs w:val="22"/>
              </w:rPr>
            </w:pPr>
            <w:r w:rsidRPr="00DA1A71">
              <w:rPr>
                <w:rFonts w:ascii="Arial" w:hAnsi="Arial" w:cs="Arial"/>
                <w:b/>
                <w:i/>
                <w:sz w:val="22"/>
                <w:szCs w:val="22"/>
              </w:rPr>
              <w:t>Use sector-led improvement to enable local authorities to increase public, regulator and government confidence in local care and health services</w:t>
            </w:r>
          </w:p>
        </w:tc>
        <w:tc>
          <w:tcPr>
            <w:tcW w:w="5529" w:type="dxa"/>
            <w:tcBorders>
              <w:bottom w:val="single" w:sz="4" w:space="0" w:color="auto"/>
            </w:tcBorders>
          </w:tcPr>
          <w:p w:rsidR="003B50AC" w:rsidRPr="00EE256E" w:rsidRDefault="003B50AC" w:rsidP="003B50AC">
            <w:pPr>
              <w:numPr>
                <w:ilvl w:val="0"/>
                <w:numId w:val="19"/>
              </w:numPr>
              <w:ind w:left="175" w:hanging="185"/>
              <w:rPr>
                <w:rFonts w:ascii="Arial" w:hAnsi="Arial" w:cs="Arial"/>
                <w:sz w:val="22"/>
                <w:szCs w:val="22"/>
              </w:rPr>
            </w:pPr>
            <w:r w:rsidRPr="00EE256E">
              <w:rPr>
                <w:rFonts w:ascii="Arial" w:hAnsi="Arial" w:cs="Arial"/>
                <w:sz w:val="22"/>
                <w:szCs w:val="22"/>
              </w:rPr>
              <w:t>To identify and share good practice to support service improvement</w:t>
            </w:r>
          </w:p>
        </w:tc>
      </w:tr>
    </w:tbl>
    <w:p w:rsidR="006D2C16" w:rsidRDefault="006D2C16" w:rsidP="00F856C8">
      <w:pPr>
        <w:spacing w:after="0" w:line="240" w:lineRule="auto"/>
        <w:ind w:firstLine="284"/>
        <w:rPr>
          <w:rFonts w:ascii="Arial" w:eastAsia="MS Mincho" w:hAnsi="Arial" w:cs="Arial"/>
          <w:lang w:val="en-US"/>
        </w:rPr>
      </w:pPr>
    </w:p>
    <w:p w:rsidR="003B50AC" w:rsidRDefault="00E028FC" w:rsidP="00F856C8">
      <w:pPr>
        <w:spacing w:after="0" w:line="240" w:lineRule="auto"/>
        <w:ind w:firstLine="284"/>
        <w:rPr>
          <w:rFonts w:ascii="Arial" w:eastAsia="MS Mincho" w:hAnsi="Arial" w:cs="Arial"/>
          <w:lang w:val="en-US"/>
        </w:rPr>
      </w:pPr>
      <w:r>
        <w:rPr>
          <w:rFonts w:ascii="Arial" w:eastAsia="MS Mincho" w:hAnsi="Arial" w:cs="Arial"/>
          <w:lang w:val="en-US"/>
        </w:rPr>
        <w:lastRenderedPageBreak/>
        <w:t xml:space="preserve">15. </w:t>
      </w:r>
      <w:r w:rsidR="003B50AC" w:rsidRPr="00E028FC">
        <w:rPr>
          <w:rFonts w:ascii="Arial" w:eastAsia="MS Mincho" w:hAnsi="Arial" w:cs="Arial"/>
          <w:lang w:val="en-US"/>
        </w:rPr>
        <w:t xml:space="preserve">This broad and challenging </w:t>
      </w:r>
      <w:proofErr w:type="spellStart"/>
      <w:r w:rsidR="003B50AC" w:rsidRPr="00E028FC">
        <w:rPr>
          <w:rFonts w:ascii="Arial" w:eastAsia="MS Mincho" w:hAnsi="Arial" w:cs="Arial"/>
          <w:lang w:val="en-US"/>
        </w:rPr>
        <w:t>programme</w:t>
      </w:r>
      <w:proofErr w:type="spellEnd"/>
      <w:r w:rsidR="003B50AC" w:rsidRPr="00E028FC">
        <w:rPr>
          <w:rFonts w:ascii="Arial" w:eastAsia="MS Mincho" w:hAnsi="Arial" w:cs="Arial"/>
          <w:lang w:val="en-US"/>
        </w:rPr>
        <w:t xml:space="preserve"> responds to local and national needs. Its key </w:t>
      </w:r>
      <w:r>
        <w:rPr>
          <w:rFonts w:ascii="Arial" w:eastAsia="MS Mincho" w:hAnsi="Arial" w:cs="Arial"/>
          <w:lang w:val="en-US"/>
        </w:rPr>
        <w:tab/>
      </w:r>
      <w:r w:rsidR="003B50AC" w:rsidRPr="00E028FC">
        <w:rPr>
          <w:rFonts w:ascii="Arial" w:eastAsia="MS Mincho" w:hAnsi="Arial" w:cs="Arial"/>
          <w:lang w:val="en-US"/>
        </w:rPr>
        <w:t>areas include:</w:t>
      </w:r>
    </w:p>
    <w:p w:rsidR="00DA1A71" w:rsidRPr="00E028FC" w:rsidRDefault="00DA1A71" w:rsidP="00F856C8">
      <w:pPr>
        <w:spacing w:after="0" w:line="240" w:lineRule="auto"/>
        <w:ind w:firstLine="284"/>
        <w:rPr>
          <w:rFonts w:ascii="Arial" w:eastAsia="MS Mincho" w:hAnsi="Arial" w:cs="Arial"/>
          <w:lang w:val="en-US"/>
        </w:rPr>
      </w:pPr>
    </w:p>
    <w:p w:rsidR="003B50AC" w:rsidRDefault="00DA1A71" w:rsidP="00EE256E">
      <w:pPr>
        <w:pStyle w:val="ListParagraph"/>
        <w:spacing w:after="0" w:line="240" w:lineRule="auto"/>
        <w:ind w:left="1134" w:hanging="425"/>
        <w:rPr>
          <w:rFonts w:ascii="Arial" w:eastAsia="MS Mincho" w:hAnsi="Arial" w:cs="Arial"/>
          <w:lang w:val="en-US"/>
        </w:rPr>
      </w:pPr>
      <w:r>
        <w:rPr>
          <w:rFonts w:ascii="Arial" w:eastAsia="MS Mincho" w:hAnsi="Arial" w:cs="Arial"/>
          <w:lang w:val="en-US"/>
        </w:rPr>
        <w:t xml:space="preserve">15.1 </w:t>
      </w:r>
      <w:r w:rsidR="003B50AC" w:rsidRPr="00AF31C7">
        <w:rPr>
          <w:rFonts w:ascii="Arial" w:eastAsia="MS Mincho" w:hAnsi="Arial" w:cs="Arial"/>
          <w:i/>
          <w:lang w:val="en-US"/>
        </w:rPr>
        <w:t xml:space="preserve">Social Care Improvement: </w:t>
      </w:r>
      <w:r w:rsidR="003B50AC" w:rsidRPr="00AF31C7">
        <w:rPr>
          <w:rFonts w:ascii="Arial" w:hAnsi="Arial" w:cs="Arial"/>
        </w:rPr>
        <w:t>addressing</w:t>
      </w:r>
      <w:r w:rsidR="003B50AC" w:rsidRPr="00AF31C7">
        <w:rPr>
          <w:rFonts w:ascii="Arial" w:eastAsia="MS Mincho" w:hAnsi="Arial" w:cs="Arial"/>
          <w:lang w:val="en-US"/>
        </w:rPr>
        <w:t xml:space="preserve"> risk management, resilience, workforce, safeguarding, learning disabilities and mental health and improvement;</w:t>
      </w:r>
    </w:p>
    <w:p w:rsidR="00DA1A71" w:rsidRPr="00AF31C7" w:rsidRDefault="00DA1A71" w:rsidP="00DA1A71">
      <w:pPr>
        <w:pStyle w:val="ListParagraph"/>
        <w:spacing w:after="0" w:line="240" w:lineRule="auto"/>
        <w:ind w:left="1134" w:hanging="425"/>
        <w:rPr>
          <w:rFonts w:ascii="Arial" w:eastAsia="MS Mincho" w:hAnsi="Arial" w:cs="Arial"/>
          <w:lang w:val="en-US"/>
        </w:rPr>
      </w:pPr>
    </w:p>
    <w:p w:rsidR="003B50AC" w:rsidRDefault="00DA1A71" w:rsidP="00DA1A71">
      <w:pPr>
        <w:spacing w:after="0" w:line="240" w:lineRule="auto"/>
        <w:ind w:left="1276" w:hanging="567"/>
        <w:rPr>
          <w:rFonts w:ascii="Arial" w:eastAsia="MS Mincho" w:hAnsi="Arial" w:cs="Arial"/>
          <w:lang w:val="en-US"/>
        </w:rPr>
      </w:pPr>
      <w:r>
        <w:rPr>
          <w:rFonts w:ascii="Arial" w:eastAsia="MS Mincho" w:hAnsi="Arial" w:cs="Arial"/>
          <w:lang w:val="en-US"/>
        </w:rPr>
        <w:t xml:space="preserve">15.2 </w:t>
      </w:r>
      <w:r w:rsidR="003B50AC" w:rsidRPr="00DA1A71">
        <w:rPr>
          <w:rFonts w:ascii="Arial" w:eastAsia="MS Mincho" w:hAnsi="Arial" w:cs="Arial"/>
          <w:i/>
          <w:lang w:val="en-US"/>
        </w:rPr>
        <w:t xml:space="preserve">Health and Wellbeing </w:t>
      </w:r>
      <w:r w:rsidR="003B50AC" w:rsidRPr="00DA1A71">
        <w:rPr>
          <w:rFonts w:ascii="Arial" w:hAnsi="Arial" w:cs="Arial"/>
          <w:i/>
        </w:rPr>
        <w:t>Boards</w:t>
      </w:r>
      <w:r w:rsidR="003B50AC" w:rsidRPr="00DA1A71">
        <w:rPr>
          <w:rFonts w:ascii="Arial" w:eastAsia="MS Mincho" w:hAnsi="Arial" w:cs="Arial"/>
          <w:lang w:val="en-US"/>
        </w:rPr>
        <w:t>: supporting systems leaders to be effect</w:t>
      </w:r>
      <w:r w:rsidR="00C801EE" w:rsidRPr="00DA1A71">
        <w:rPr>
          <w:rFonts w:ascii="Arial" w:eastAsia="MS Mincho" w:hAnsi="Arial" w:cs="Arial"/>
          <w:lang w:val="en-US"/>
        </w:rPr>
        <w:t>ive</w:t>
      </w:r>
      <w:r w:rsidR="003B50AC" w:rsidRPr="00DA1A71">
        <w:rPr>
          <w:rFonts w:ascii="Arial" w:eastAsia="MS Mincho" w:hAnsi="Arial" w:cs="Arial"/>
          <w:lang w:val="en-US"/>
        </w:rPr>
        <w:t xml:space="preserve"> in </w:t>
      </w:r>
      <w:proofErr w:type="spellStart"/>
      <w:r w:rsidR="003B50AC" w:rsidRPr="00DA1A71">
        <w:rPr>
          <w:rFonts w:ascii="Arial" w:eastAsia="MS Mincho" w:hAnsi="Arial" w:cs="Arial"/>
          <w:lang w:val="en-US"/>
        </w:rPr>
        <w:t>theirrole</w:t>
      </w:r>
      <w:r w:rsidR="00C801EE" w:rsidRPr="00DA1A71">
        <w:rPr>
          <w:rFonts w:ascii="Arial" w:eastAsia="MS Mincho" w:hAnsi="Arial" w:cs="Arial"/>
          <w:lang w:val="en-US"/>
        </w:rPr>
        <w:t>s</w:t>
      </w:r>
      <w:proofErr w:type="spellEnd"/>
      <w:r w:rsidR="003B50AC" w:rsidRPr="00DA1A71">
        <w:rPr>
          <w:rFonts w:ascii="Arial" w:eastAsia="MS Mincho" w:hAnsi="Arial" w:cs="Arial"/>
          <w:lang w:val="en-US"/>
        </w:rPr>
        <w:t xml:space="preserve"> and to plan ahead;</w:t>
      </w:r>
    </w:p>
    <w:p w:rsidR="00DA1A71" w:rsidRPr="00DA1A71" w:rsidRDefault="00DA1A71" w:rsidP="00DA1A71">
      <w:pPr>
        <w:spacing w:after="0" w:line="240" w:lineRule="auto"/>
        <w:ind w:left="709" w:hanging="425"/>
        <w:rPr>
          <w:rFonts w:ascii="Arial" w:eastAsia="MS Mincho" w:hAnsi="Arial" w:cs="Arial"/>
          <w:lang w:val="en-US"/>
        </w:rPr>
      </w:pPr>
    </w:p>
    <w:p w:rsidR="003B50AC" w:rsidRDefault="00DA1A71" w:rsidP="00DA1A71">
      <w:pPr>
        <w:spacing w:after="0" w:line="240" w:lineRule="auto"/>
        <w:ind w:left="1276" w:hanging="567"/>
        <w:rPr>
          <w:rFonts w:ascii="Arial" w:eastAsia="MS Mincho" w:hAnsi="Arial" w:cs="Arial"/>
          <w:lang w:val="en-US"/>
        </w:rPr>
      </w:pPr>
      <w:r>
        <w:rPr>
          <w:rFonts w:ascii="Arial" w:eastAsia="MS Mincho" w:hAnsi="Arial" w:cs="Arial"/>
          <w:lang w:val="en-US"/>
        </w:rPr>
        <w:t xml:space="preserve">15.3 </w:t>
      </w:r>
      <w:r w:rsidR="003B50AC" w:rsidRPr="00DA1A71">
        <w:rPr>
          <w:rFonts w:ascii="Arial" w:eastAsia="MS Mincho" w:hAnsi="Arial" w:cs="Arial"/>
          <w:i/>
          <w:lang w:val="en-US"/>
        </w:rPr>
        <w:t>Care Act:</w:t>
      </w:r>
      <w:r w:rsidR="003B50AC" w:rsidRPr="00DA1A71">
        <w:rPr>
          <w:rFonts w:ascii="Arial" w:eastAsia="MS Mincho" w:hAnsi="Arial" w:cs="Arial"/>
          <w:lang w:val="en-US"/>
        </w:rPr>
        <w:t xml:space="preserve"> helping local authorities to </w:t>
      </w:r>
      <w:r w:rsidR="003B50AC" w:rsidRPr="00DA1A71">
        <w:rPr>
          <w:rFonts w:ascii="Arial" w:hAnsi="Arial" w:cs="Arial"/>
        </w:rPr>
        <w:t>embed</w:t>
      </w:r>
      <w:r w:rsidR="003B50AC" w:rsidRPr="00DA1A71">
        <w:rPr>
          <w:rFonts w:ascii="Arial" w:eastAsia="MS Mincho" w:hAnsi="Arial" w:cs="Arial"/>
          <w:lang w:val="en-US"/>
        </w:rPr>
        <w:t xml:space="preserve"> the Act’s social care changes and plan for </w:t>
      </w:r>
      <w:r w:rsidR="00C801EE" w:rsidRPr="00DA1A71">
        <w:rPr>
          <w:rFonts w:ascii="Arial" w:eastAsia="MS Mincho" w:hAnsi="Arial" w:cs="Arial"/>
          <w:lang w:val="en-US"/>
        </w:rPr>
        <w:t>its</w:t>
      </w:r>
      <w:r w:rsidR="003B50AC" w:rsidRPr="00DA1A71">
        <w:rPr>
          <w:rFonts w:ascii="Arial" w:eastAsia="MS Mincho" w:hAnsi="Arial" w:cs="Arial"/>
          <w:lang w:val="en-US"/>
        </w:rPr>
        <w:t xml:space="preserve"> funding;</w:t>
      </w:r>
    </w:p>
    <w:p w:rsidR="00DA1A71" w:rsidRPr="00DA1A71" w:rsidRDefault="00DA1A71" w:rsidP="00DA1A71">
      <w:pPr>
        <w:spacing w:after="0" w:line="240" w:lineRule="auto"/>
        <w:ind w:left="709"/>
        <w:rPr>
          <w:rFonts w:ascii="Arial" w:eastAsia="MS Mincho" w:hAnsi="Arial" w:cs="Arial"/>
          <w:lang w:val="en-US"/>
        </w:rPr>
      </w:pPr>
    </w:p>
    <w:p w:rsidR="003B50AC" w:rsidRDefault="00DA1A71" w:rsidP="00DA1A71">
      <w:pPr>
        <w:spacing w:after="0" w:line="240" w:lineRule="auto"/>
        <w:ind w:left="1276" w:hanging="567"/>
        <w:rPr>
          <w:rFonts w:ascii="Arial" w:eastAsia="MS Mincho" w:hAnsi="Arial" w:cs="Arial"/>
          <w:lang w:val="en-US"/>
        </w:rPr>
      </w:pPr>
      <w:r>
        <w:rPr>
          <w:rFonts w:ascii="Arial" w:eastAsia="MS Mincho" w:hAnsi="Arial" w:cs="Arial"/>
          <w:lang w:val="en-US"/>
        </w:rPr>
        <w:t xml:space="preserve">15.4 </w:t>
      </w:r>
      <w:r w:rsidR="003B50AC" w:rsidRPr="00DA1A71">
        <w:rPr>
          <w:rFonts w:ascii="Arial" w:eastAsia="MS Mincho" w:hAnsi="Arial" w:cs="Arial"/>
          <w:i/>
          <w:lang w:val="en-US"/>
        </w:rPr>
        <w:t>Integration:</w:t>
      </w:r>
      <w:r w:rsidR="003B50AC" w:rsidRPr="00DA1A71">
        <w:rPr>
          <w:rFonts w:ascii="Arial" w:eastAsia="MS Mincho" w:hAnsi="Arial" w:cs="Arial"/>
          <w:lang w:val="en-US"/>
        </w:rPr>
        <w:t xml:space="preserve"> supporting local authorities to deliver their approved better care fund plans and prepare for the second year of the fund; and</w:t>
      </w:r>
    </w:p>
    <w:p w:rsidR="00DA1A71" w:rsidRPr="00DA1A71" w:rsidRDefault="00DA1A71" w:rsidP="00DA1A71">
      <w:pPr>
        <w:spacing w:after="0" w:line="240" w:lineRule="auto"/>
        <w:ind w:left="709"/>
        <w:rPr>
          <w:rFonts w:ascii="Arial" w:eastAsia="MS Mincho" w:hAnsi="Arial" w:cs="Arial"/>
          <w:lang w:val="en-US"/>
        </w:rPr>
      </w:pPr>
    </w:p>
    <w:p w:rsidR="003B50AC" w:rsidRPr="00DA1A71" w:rsidRDefault="00DA1A71" w:rsidP="00EE256E">
      <w:pPr>
        <w:spacing w:after="0" w:line="240" w:lineRule="auto"/>
        <w:ind w:left="1134" w:hanging="425"/>
        <w:rPr>
          <w:rFonts w:ascii="Arial" w:eastAsia="MS Mincho" w:hAnsi="Arial" w:cs="Arial"/>
          <w:lang w:val="en-US"/>
        </w:rPr>
      </w:pPr>
      <w:r w:rsidRPr="00DA1A71">
        <w:rPr>
          <w:rFonts w:ascii="Arial" w:eastAsia="MS Mincho" w:hAnsi="Arial" w:cs="Arial"/>
          <w:lang w:val="en-US"/>
        </w:rPr>
        <w:t>15.5</w:t>
      </w:r>
      <w:r>
        <w:rPr>
          <w:rFonts w:ascii="Arial" w:eastAsia="MS Mincho" w:hAnsi="Arial" w:cs="Arial"/>
          <w:i/>
          <w:lang w:val="en-US"/>
        </w:rPr>
        <w:t xml:space="preserve"> </w:t>
      </w:r>
      <w:r w:rsidR="003B50AC" w:rsidRPr="00DA1A71">
        <w:rPr>
          <w:rFonts w:ascii="Arial" w:eastAsia="MS Mincho" w:hAnsi="Arial" w:cs="Arial"/>
          <w:i/>
          <w:lang w:val="en-US"/>
        </w:rPr>
        <w:t>Informatics:</w:t>
      </w:r>
      <w:r w:rsidR="003B50AC" w:rsidRPr="00DA1A71">
        <w:rPr>
          <w:rFonts w:ascii="Arial" w:eastAsia="MS Mincho" w:hAnsi="Arial" w:cs="Arial"/>
          <w:lang w:val="en-US"/>
        </w:rPr>
        <w:t xml:space="preserve"> helping </w:t>
      </w:r>
      <w:r w:rsidR="003B50AC" w:rsidRPr="00DA1A71">
        <w:rPr>
          <w:rFonts w:ascii="Arial" w:hAnsi="Arial" w:cs="Arial"/>
        </w:rPr>
        <w:t>authorities</w:t>
      </w:r>
      <w:r w:rsidR="003B50AC" w:rsidRPr="00DA1A71">
        <w:rPr>
          <w:rFonts w:ascii="Arial" w:eastAsia="MS Mincho" w:hAnsi="Arial" w:cs="Arial"/>
          <w:lang w:val="en-US"/>
        </w:rPr>
        <w:t xml:space="preserve"> and clinical commissioning groups share data to improve the delivery of care services</w:t>
      </w:r>
      <w:r w:rsidR="00C801EE" w:rsidRPr="00DA1A71">
        <w:rPr>
          <w:rFonts w:ascii="Arial" w:eastAsia="MS Mincho" w:hAnsi="Arial" w:cs="Arial"/>
          <w:lang w:val="en-US"/>
        </w:rPr>
        <w:t>.</w:t>
      </w:r>
    </w:p>
    <w:p w:rsidR="006D2C16" w:rsidRPr="00AF31C7" w:rsidRDefault="006D2C16" w:rsidP="00DA1A71">
      <w:pPr>
        <w:pStyle w:val="ListParagraph"/>
        <w:spacing w:after="0" w:line="240" w:lineRule="auto"/>
        <w:ind w:left="709" w:hanging="709"/>
        <w:rPr>
          <w:rFonts w:ascii="Arial" w:eastAsia="MS Mincho" w:hAnsi="Arial" w:cs="Arial"/>
          <w:lang w:val="en-US"/>
        </w:rPr>
      </w:pPr>
    </w:p>
    <w:p w:rsidR="003B50AC" w:rsidRDefault="00C801EE" w:rsidP="00F856C8">
      <w:pPr>
        <w:spacing w:after="0" w:line="240" w:lineRule="auto"/>
        <w:rPr>
          <w:rFonts w:ascii="Arial" w:hAnsi="Arial" w:cs="Arial"/>
          <w:i/>
        </w:rPr>
      </w:pPr>
      <w:r>
        <w:rPr>
          <w:rFonts w:ascii="Arial" w:hAnsi="Arial" w:cs="Arial"/>
          <w:i/>
        </w:rPr>
        <w:t>Post-Election</w:t>
      </w:r>
      <w:r w:rsidR="003B50AC" w:rsidRPr="00F856C8">
        <w:rPr>
          <w:rFonts w:ascii="Arial" w:hAnsi="Arial" w:cs="Arial"/>
          <w:i/>
        </w:rPr>
        <w:t xml:space="preserve"> Review</w:t>
      </w:r>
    </w:p>
    <w:p w:rsidR="006D2C16" w:rsidRPr="00F856C8" w:rsidRDefault="006D2C16" w:rsidP="00F856C8">
      <w:pPr>
        <w:spacing w:after="0" w:line="240" w:lineRule="auto"/>
        <w:rPr>
          <w:rFonts w:ascii="Arial" w:hAnsi="Arial" w:cs="Arial"/>
        </w:rPr>
      </w:pPr>
    </w:p>
    <w:p w:rsidR="00E028FC" w:rsidRDefault="00E028FC" w:rsidP="00F856C8">
      <w:pPr>
        <w:spacing w:after="0" w:line="240" w:lineRule="auto"/>
        <w:ind w:left="709" w:hanging="425"/>
        <w:rPr>
          <w:rFonts w:ascii="Arial" w:hAnsi="Arial" w:cs="Arial"/>
        </w:rPr>
      </w:pPr>
      <w:r w:rsidRPr="00E028FC">
        <w:rPr>
          <w:rFonts w:ascii="Arial" w:hAnsi="Arial" w:cs="Arial"/>
        </w:rPr>
        <w:t xml:space="preserve">16. </w:t>
      </w:r>
      <w:r>
        <w:rPr>
          <w:rFonts w:ascii="Arial" w:hAnsi="Arial" w:cs="Arial"/>
        </w:rPr>
        <w:tab/>
      </w:r>
      <w:r w:rsidR="003B50AC" w:rsidRPr="00E028FC">
        <w:rPr>
          <w:rFonts w:ascii="Arial" w:hAnsi="Arial" w:cs="Arial"/>
        </w:rPr>
        <w:t xml:space="preserve">The Programme is governed through a Memorandum of Understanding with the Department of Health. The Conservative </w:t>
      </w:r>
      <w:r w:rsidR="00C801EE">
        <w:rPr>
          <w:rFonts w:ascii="Arial" w:hAnsi="Arial" w:cs="Arial"/>
        </w:rPr>
        <w:t>government</w:t>
      </w:r>
      <w:r w:rsidR="003B50AC" w:rsidRPr="00E028FC">
        <w:rPr>
          <w:rFonts w:ascii="Arial" w:hAnsi="Arial" w:cs="Arial"/>
        </w:rPr>
        <w:t>’s new policy direction, principally set out in their manifesto</w:t>
      </w:r>
      <w:r w:rsidR="00C801EE">
        <w:rPr>
          <w:rFonts w:ascii="Arial" w:hAnsi="Arial" w:cs="Arial"/>
        </w:rPr>
        <w:t>,</w:t>
      </w:r>
      <w:r w:rsidR="003B50AC" w:rsidRPr="00E028FC">
        <w:rPr>
          <w:rFonts w:ascii="Arial" w:hAnsi="Arial" w:cs="Arial"/>
        </w:rPr>
        <w:t xml:space="preserve"> will have an impact on the Programme. In order to ensure that the Programme continues to support local authorities to respond to emerging priorities (Ministerial, policy and operational), a review of the Programme will begin in July 2015.  </w:t>
      </w:r>
    </w:p>
    <w:p w:rsidR="00672F2D" w:rsidRPr="00E028FC" w:rsidRDefault="00672F2D" w:rsidP="00F856C8">
      <w:pPr>
        <w:spacing w:after="0" w:line="240" w:lineRule="auto"/>
        <w:jc w:val="both"/>
        <w:rPr>
          <w:rFonts w:ascii="Arial" w:hAnsi="Arial" w:cs="Arial"/>
        </w:rPr>
      </w:pPr>
    </w:p>
    <w:p w:rsidR="003B50AC" w:rsidRDefault="003B50AC" w:rsidP="00F856C8">
      <w:pPr>
        <w:spacing w:after="0" w:line="240" w:lineRule="auto"/>
        <w:rPr>
          <w:rFonts w:ascii="Arial" w:hAnsi="Arial" w:cs="Arial"/>
          <w:i/>
        </w:rPr>
      </w:pPr>
      <w:r w:rsidRPr="00F856C8">
        <w:rPr>
          <w:rFonts w:ascii="Arial" w:hAnsi="Arial" w:cs="Arial"/>
          <w:i/>
        </w:rPr>
        <w:t>Benefits to local authorities</w:t>
      </w:r>
    </w:p>
    <w:p w:rsidR="006D2C16" w:rsidRPr="00F856C8" w:rsidRDefault="006D2C16" w:rsidP="00F856C8">
      <w:pPr>
        <w:spacing w:after="0" w:line="240" w:lineRule="auto"/>
        <w:rPr>
          <w:rFonts w:ascii="Arial" w:hAnsi="Arial" w:cs="Arial"/>
        </w:rPr>
      </w:pPr>
    </w:p>
    <w:p w:rsidR="003B50AC" w:rsidRDefault="00E028FC" w:rsidP="00F856C8">
      <w:pPr>
        <w:spacing w:after="0" w:line="240" w:lineRule="auto"/>
        <w:ind w:left="709" w:hanging="425"/>
        <w:rPr>
          <w:rFonts w:ascii="Arial" w:hAnsi="Arial" w:cs="Arial"/>
        </w:rPr>
      </w:pPr>
      <w:proofErr w:type="gramStart"/>
      <w:r w:rsidRPr="00E028FC">
        <w:rPr>
          <w:rFonts w:ascii="Arial" w:hAnsi="Arial" w:cs="Arial"/>
        </w:rPr>
        <w:t>17.</w:t>
      </w:r>
      <w:r w:rsidR="007510B9">
        <w:rPr>
          <w:rFonts w:ascii="Arial" w:hAnsi="Arial" w:cs="Arial"/>
        </w:rPr>
        <w:t xml:space="preserve"> </w:t>
      </w:r>
      <w:r w:rsidR="003B50AC" w:rsidRPr="00E028FC">
        <w:rPr>
          <w:rFonts w:ascii="Arial" w:hAnsi="Arial" w:cs="Arial"/>
        </w:rPr>
        <w:t>Local authorities, and their social care departments</w:t>
      </w:r>
      <w:proofErr w:type="gramEnd"/>
      <w:r w:rsidR="003B50AC" w:rsidRPr="00E028FC">
        <w:rPr>
          <w:rFonts w:ascii="Arial" w:hAnsi="Arial" w:cs="Arial"/>
        </w:rPr>
        <w:t xml:space="preserve"> in particular, are facing unprecedented changes, increased demands and the growing impact of austerity. The range, scope and pace of change is significant and far reaching with implementation of the Care Act being part complete, the future nature of the Better Care Fund being uncertain</w:t>
      </w:r>
      <w:r w:rsidR="00C801EE">
        <w:rPr>
          <w:rFonts w:ascii="Arial" w:hAnsi="Arial" w:cs="Arial"/>
        </w:rPr>
        <w:t>,</w:t>
      </w:r>
      <w:r w:rsidR="003B50AC" w:rsidRPr="00E028FC">
        <w:rPr>
          <w:rFonts w:ascii="Arial" w:hAnsi="Arial" w:cs="Arial"/>
        </w:rPr>
        <w:t xml:space="preserve"> and Health and Wellbeing Boards taking an increasingly strategic role in the local health economy. At the same time an aging population is placing ever increasing demands on services and the Care Act brings a new client group (carers) within the scope of local authorities’ responsibilities. This coupled with on-going austerity is placing increasing pressures on local authorities.</w:t>
      </w:r>
    </w:p>
    <w:p w:rsidR="006D2C16" w:rsidRPr="00E028FC" w:rsidRDefault="006D2C16" w:rsidP="00F856C8">
      <w:pPr>
        <w:spacing w:after="0" w:line="240" w:lineRule="auto"/>
        <w:ind w:left="709" w:hanging="425"/>
        <w:rPr>
          <w:rFonts w:ascii="Arial" w:hAnsi="Arial" w:cs="Arial"/>
        </w:rPr>
      </w:pPr>
    </w:p>
    <w:p w:rsidR="003B50AC" w:rsidRPr="00E028FC" w:rsidRDefault="00E028FC" w:rsidP="00F856C8">
      <w:pPr>
        <w:spacing w:after="0" w:line="240" w:lineRule="auto"/>
        <w:ind w:left="709" w:hanging="425"/>
        <w:rPr>
          <w:rFonts w:ascii="Arial" w:hAnsi="Arial" w:cs="Arial"/>
        </w:rPr>
      </w:pPr>
      <w:r w:rsidRPr="00E028FC">
        <w:rPr>
          <w:rFonts w:ascii="Arial" w:hAnsi="Arial" w:cs="Arial"/>
        </w:rPr>
        <w:t xml:space="preserve">18. </w:t>
      </w:r>
      <w:r w:rsidR="00C42767">
        <w:rPr>
          <w:rFonts w:ascii="Arial" w:hAnsi="Arial" w:cs="Arial"/>
        </w:rPr>
        <w:tab/>
      </w:r>
      <w:r w:rsidR="003B50AC" w:rsidRPr="00E028FC">
        <w:rPr>
          <w:rFonts w:ascii="Arial" w:hAnsi="Arial" w:cs="Arial"/>
        </w:rPr>
        <w:t xml:space="preserve">The needs and requirements of the sector have been placed at the heart of the </w:t>
      </w:r>
      <w:r w:rsidR="003B50AC" w:rsidRPr="00E028FC">
        <w:rPr>
          <w:rFonts w:ascii="Arial" w:hAnsi="Arial" w:cs="Arial"/>
          <w:i/>
        </w:rPr>
        <w:t>Care and Health Improvement Programme</w:t>
      </w:r>
      <w:r w:rsidR="003B50AC" w:rsidRPr="00E028FC">
        <w:rPr>
          <w:rFonts w:ascii="Arial" w:hAnsi="Arial" w:cs="Arial"/>
        </w:rPr>
        <w:t xml:space="preserve"> in 2015/16. The structuring of the Programme reflects the inter-relationships between legislation and policy initiatives at a local level. For example, the links between the Care Act implementation and adult safeguarding or the Better Care Fund and integration pioneers are recognised.</w:t>
      </w:r>
    </w:p>
    <w:p w:rsidR="006D2C16" w:rsidRDefault="006D2C16" w:rsidP="00F856C8">
      <w:pPr>
        <w:spacing w:after="0" w:line="240" w:lineRule="auto"/>
        <w:rPr>
          <w:rFonts w:ascii="Arial" w:hAnsi="Arial" w:cs="Arial"/>
          <w:b/>
        </w:rPr>
      </w:pPr>
    </w:p>
    <w:p w:rsidR="003B50AC" w:rsidRPr="00F856C8" w:rsidRDefault="003B50AC" w:rsidP="00F856C8">
      <w:pPr>
        <w:spacing w:after="0" w:line="240" w:lineRule="auto"/>
        <w:rPr>
          <w:rFonts w:ascii="Arial" w:hAnsi="Arial" w:cs="Arial"/>
          <w:i/>
        </w:rPr>
      </w:pPr>
      <w:r w:rsidRPr="00F856C8">
        <w:rPr>
          <w:rFonts w:ascii="Arial" w:hAnsi="Arial" w:cs="Arial"/>
          <w:i/>
        </w:rPr>
        <w:t>Offer to the Sector</w:t>
      </w:r>
    </w:p>
    <w:p w:rsidR="003B50AC" w:rsidRDefault="00E028FC" w:rsidP="00C42767">
      <w:pPr>
        <w:spacing w:before="240" w:after="120" w:line="240" w:lineRule="auto"/>
        <w:ind w:left="709" w:hanging="425"/>
        <w:jc w:val="both"/>
        <w:rPr>
          <w:rFonts w:ascii="Arial" w:hAnsi="Arial" w:cs="Arial"/>
        </w:rPr>
      </w:pPr>
      <w:r>
        <w:rPr>
          <w:rFonts w:ascii="Arial" w:hAnsi="Arial" w:cs="Arial"/>
        </w:rPr>
        <w:t xml:space="preserve">19. </w:t>
      </w:r>
      <w:r w:rsidR="00C42767">
        <w:rPr>
          <w:rFonts w:ascii="Arial" w:hAnsi="Arial" w:cs="Arial"/>
        </w:rPr>
        <w:tab/>
      </w:r>
      <w:r w:rsidR="003B50AC" w:rsidRPr="00E028FC">
        <w:rPr>
          <w:rFonts w:ascii="Arial" w:hAnsi="Arial" w:cs="Arial"/>
        </w:rPr>
        <w:t>The Programme provides for a broad range of support to local authorities and Health and Wellbeing Boards including:</w:t>
      </w:r>
    </w:p>
    <w:p w:rsidR="00DA1A71" w:rsidRPr="00E028FC" w:rsidRDefault="00DA1A71" w:rsidP="00C42767">
      <w:pPr>
        <w:spacing w:before="240" w:after="120" w:line="240" w:lineRule="auto"/>
        <w:ind w:left="709" w:hanging="425"/>
        <w:jc w:val="both"/>
        <w:rPr>
          <w:rFonts w:ascii="Arial" w:hAnsi="Arial" w:cs="Arial"/>
        </w:rPr>
      </w:pPr>
    </w:p>
    <w:p w:rsidR="003B50AC" w:rsidRDefault="00C42767" w:rsidP="00F856C8">
      <w:pPr>
        <w:pStyle w:val="ListParagraph"/>
        <w:spacing w:after="0" w:line="240" w:lineRule="auto"/>
        <w:ind w:left="862" w:hanging="142"/>
        <w:contextualSpacing w:val="0"/>
        <w:jc w:val="both"/>
        <w:rPr>
          <w:rFonts w:ascii="Arial" w:hAnsi="Arial" w:cs="Arial"/>
          <w:i/>
        </w:rPr>
      </w:pPr>
      <w:r>
        <w:rPr>
          <w:rFonts w:ascii="Arial" w:hAnsi="Arial" w:cs="Arial"/>
          <w:i/>
        </w:rPr>
        <w:lastRenderedPageBreak/>
        <w:tab/>
      </w:r>
      <w:r w:rsidR="003B50AC" w:rsidRPr="00AF31C7">
        <w:rPr>
          <w:rFonts w:ascii="Arial" w:hAnsi="Arial" w:cs="Arial"/>
          <w:i/>
        </w:rPr>
        <w:t>Leadership support</w:t>
      </w:r>
    </w:p>
    <w:p w:rsidR="00EE256E" w:rsidRPr="00AF31C7" w:rsidRDefault="00EE256E" w:rsidP="00F856C8">
      <w:pPr>
        <w:pStyle w:val="ListParagraph"/>
        <w:spacing w:after="0" w:line="240" w:lineRule="auto"/>
        <w:ind w:left="862" w:hanging="142"/>
        <w:contextualSpacing w:val="0"/>
        <w:jc w:val="both"/>
        <w:rPr>
          <w:rFonts w:ascii="Arial" w:hAnsi="Arial" w:cs="Arial"/>
          <w:i/>
        </w:rPr>
      </w:pPr>
    </w:p>
    <w:p w:rsidR="00EE256E" w:rsidRDefault="00DA1A71" w:rsidP="00EE256E">
      <w:pPr>
        <w:spacing w:after="0" w:line="240" w:lineRule="auto"/>
        <w:ind w:firstLine="709"/>
        <w:jc w:val="both"/>
        <w:rPr>
          <w:rFonts w:ascii="Arial" w:hAnsi="Arial" w:cs="Arial"/>
        </w:rPr>
      </w:pPr>
      <w:r>
        <w:rPr>
          <w:rFonts w:ascii="Arial" w:hAnsi="Arial" w:cs="Arial"/>
        </w:rPr>
        <w:t>19.1</w:t>
      </w:r>
      <w:r w:rsidR="00055BE1">
        <w:rPr>
          <w:rFonts w:ascii="Arial" w:hAnsi="Arial" w:cs="Arial"/>
        </w:rPr>
        <w:t>.1</w:t>
      </w:r>
      <w:r>
        <w:rPr>
          <w:rFonts w:ascii="Arial" w:hAnsi="Arial" w:cs="Arial"/>
        </w:rPr>
        <w:t xml:space="preserve"> </w:t>
      </w:r>
      <w:r w:rsidR="003B50AC" w:rsidRPr="00DA1A71">
        <w:rPr>
          <w:rFonts w:ascii="Arial" w:hAnsi="Arial" w:cs="Arial"/>
        </w:rPr>
        <w:t>Leadership essentials for Health and Wellbeing Board Chairs and Vice Chairs</w:t>
      </w:r>
      <w:r w:rsidR="00EE256E">
        <w:rPr>
          <w:rFonts w:ascii="Arial" w:hAnsi="Arial" w:cs="Arial"/>
        </w:rPr>
        <w:t>;</w:t>
      </w:r>
    </w:p>
    <w:p w:rsidR="00EE256E" w:rsidRPr="00DA1A71" w:rsidRDefault="00EE256E" w:rsidP="00EE256E">
      <w:pPr>
        <w:spacing w:after="0" w:line="240" w:lineRule="auto"/>
        <w:ind w:firstLine="709"/>
        <w:jc w:val="both"/>
        <w:rPr>
          <w:rFonts w:ascii="Arial" w:hAnsi="Arial" w:cs="Arial"/>
        </w:rPr>
      </w:pPr>
    </w:p>
    <w:p w:rsidR="003B50AC" w:rsidRDefault="00DA1A71" w:rsidP="00055BE1">
      <w:pPr>
        <w:spacing w:after="0" w:line="240" w:lineRule="auto"/>
        <w:ind w:left="1418" w:hanging="709"/>
        <w:jc w:val="both"/>
        <w:rPr>
          <w:rFonts w:ascii="Arial" w:hAnsi="Arial" w:cs="Arial"/>
        </w:rPr>
      </w:pPr>
      <w:r>
        <w:rPr>
          <w:rFonts w:ascii="Arial" w:hAnsi="Arial" w:cs="Arial"/>
        </w:rPr>
        <w:t>19.</w:t>
      </w:r>
      <w:r w:rsidR="00055BE1">
        <w:rPr>
          <w:rFonts w:ascii="Arial" w:hAnsi="Arial" w:cs="Arial"/>
        </w:rPr>
        <w:t xml:space="preserve">1.2 </w:t>
      </w:r>
      <w:r w:rsidR="003B50AC" w:rsidRPr="00DA1A71">
        <w:rPr>
          <w:rFonts w:ascii="Arial" w:hAnsi="Arial" w:cs="Arial"/>
        </w:rPr>
        <w:t>Induction sessions for new Health and Wellbeing Board Chairs and Vice Chairs</w:t>
      </w:r>
      <w:r w:rsidR="00EE256E">
        <w:rPr>
          <w:rFonts w:ascii="Arial" w:hAnsi="Arial" w:cs="Arial"/>
        </w:rPr>
        <w:t>; and</w:t>
      </w:r>
    </w:p>
    <w:p w:rsidR="00EE256E" w:rsidRPr="00DA1A71" w:rsidRDefault="00EE256E" w:rsidP="00EE256E">
      <w:pPr>
        <w:spacing w:after="0" w:line="240" w:lineRule="auto"/>
        <w:ind w:firstLine="709"/>
        <w:jc w:val="both"/>
        <w:rPr>
          <w:rFonts w:ascii="Arial" w:hAnsi="Arial" w:cs="Arial"/>
        </w:rPr>
      </w:pPr>
    </w:p>
    <w:p w:rsidR="003B50AC" w:rsidRPr="00DA1A71" w:rsidRDefault="00DA1A71" w:rsidP="00EE256E">
      <w:pPr>
        <w:spacing w:after="0" w:line="240" w:lineRule="auto"/>
        <w:ind w:firstLine="709"/>
        <w:jc w:val="both"/>
        <w:rPr>
          <w:rFonts w:ascii="Arial" w:hAnsi="Arial" w:cs="Arial"/>
        </w:rPr>
      </w:pPr>
      <w:r>
        <w:rPr>
          <w:rFonts w:ascii="Arial" w:hAnsi="Arial" w:cs="Arial"/>
        </w:rPr>
        <w:t>19.</w:t>
      </w:r>
      <w:r w:rsidR="00055BE1">
        <w:rPr>
          <w:rFonts w:ascii="Arial" w:hAnsi="Arial" w:cs="Arial"/>
        </w:rPr>
        <w:t>1.3</w:t>
      </w:r>
      <w:r>
        <w:rPr>
          <w:rFonts w:ascii="Arial" w:hAnsi="Arial" w:cs="Arial"/>
        </w:rPr>
        <w:t xml:space="preserve"> </w:t>
      </w:r>
      <w:r w:rsidR="003B50AC" w:rsidRPr="00DA1A71">
        <w:rPr>
          <w:rFonts w:ascii="Arial" w:hAnsi="Arial" w:cs="Arial"/>
        </w:rPr>
        <w:t>Leadership training for Directors of Social Care</w:t>
      </w:r>
    </w:p>
    <w:p w:rsidR="006D2C16" w:rsidRPr="00F856C8" w:rsidRDefault="006D2C16" w:rsidP="00F856C8">
      <w:pPr>
        <w:pStyle w:val="ListParagraph"/>
        <w:spacing w:after="0" w:line="240" w:lineRule="auto"/>
        <w:ind w:left="1276" w:hanging="283"/>
        <w:contextualSpacing w:val="0"/>
        <w:jc w:val="both"/>
        <w:rPr>
          <w:rFonts w:ascii="Arial" w:hAnsi="Arial" w:cs="Arial"/>
        </w:rPr>
      </w:pPr>
    </w:p>
    <w:p w:rsidR="003B50AC" w:rsidRDefault="003B50AC" w:rsidP="00055BE1">
      <w:pPr>
        <w:pStyle w:val="ListParagraph"/>
        <w:spacing w:after="0" w:line="240" w:lineRule="auto"/>
        <w:ind w:left="1276" w:hanging="425"/>
        <w:contextualSpacing w:val="0"/>
        <w:jc w:val="both"/>
        <w:rPr>
          <w:rFonts w:ascii="Arial" w:hAnsi="Arial" w:cs="Arial"/>
          <w:i/>
        </w:rPr>
      </w:pPr>
      <w:r w:rsidRPr="00AF31C7">
        <w:rPr>
          <w:rFonts w:ascii="Arial" w:hAnsi="Arial" w:cs="Arial"/>
          <w:i/>
        </w:rPr>
        <w:t>Peer challenge, support and diagnosis</w:t>
      </w:r>
    </w:p>
    <w:p w:rsidR="00EE256E" w:rsidRPr="00AF31C7" w:rsidRDefault="00EE256E" w:rsidP="00F856C8">
      <w:pPr>
        <w:pStyle w:val="ListParagraph"/>
        <w:spacing w:after="0" w:line="240" w:lineRule="auto"/>
        <w:ind w:left="1276" w:hanging="283"/>
        <w:contextualSpacing w:val="0"/>
        <w:jc w:val="both"/>
        <w:rPr>
          <w:rFonts w:ascii="Arial" w:hAnsi="Arial" w:cs="Arial"/>
          <w:i/>
        </w:rPr>
      </w:pPr>
    </w:p>
    <w:p w:rsidR="003B50AC" w:rsidRDefault="00DA1A71" w:rsidP="00EE256E">
      <w:pPr>
        <w:spacing w:after="0" w:line="240" w:lineRule="auto"/>
        <w:ind w:firstLine="709"/>
        <w:jc w:val="both"/>
        <w:rPr>
          <w:rFonts w:ascii="Arial" w:hAnsi="Arial" w:cs="Arial"/>
        </w:rPr>
      </w:pPr>
      <w:r>
        <w:rPr>
          <w:rFonts w:ascii="Arial" w:hAnsi="Arial" w:cs="Arial"/>
        </w:rPr>
        <w:t>19.</w:t>
      </w:r>
      <w:r w:rsidR="00055BE1">
        <w:rPr>
          <w:rFonts w:ascii="Arial" w:hAnsi="Arial" w:cs="Arial"/>
        </w:rPr>
        <w:t xml:space="preserve">2.1 </w:t>
      </w:r>
      <w:r w:rsidR="003B50AC" w:rsidRPr="00DA1A71">
        <w:rPr>
          <w:rFonts w:ascii="Arial" w:hAnsi="Arial" w:cs="Arial"/>
        </w:rPr>
        <w:t>Health and Wellbeing Peer Challenges and follow-up support</w:t>
      </w:r>
      <w:r w:rsidR="00EE256E">
        <w:rPr>
          <w:rFonts w:ascii="Arial" w:hAnsi="Arial" w:cs="Arial"/>
        </w:rPr>
        <w:t>;</w:t>
      </w:r>
    </w:p>
    <w:p w:rsidR="00EE256E" w:rsidRPr="00DA1A71" w:rsidRDefault="00EE256E" w:rsidP="00EE256E">
      <w:pPr>
        <w:spacing w:after="0" w:line="240" w:lineRule="auto"/>
        <w:ind w:firstLine="709"/>
        <w:jc w:val="both"/>
        <w:rPr>
          <w:rFonts w:ascii="Arial" w:hAnsi="Arial" w:cs="Arial"/>
        </w:rPr>
      </w:pPr>
    </w:p>
    <w:p w:rsidR="003B50AC" w:rsidRDefault="00DA1A71" w:rsidP="00EE256E">
      <w:pPr>
        <w:spacing w:after="0" w:line="240" w:lineRule="auto"/>
        <w:ind w:firstLine="709"/>
        <w:jc w:val="both"/>
        <w:rPr>
          <w:rFonts w:ascii="Arial" w:hAnsi="Arial" w:cs="Arial"/>
        </w:rPr>
      </w:pPr>
      <w:r>
        <w:rPr>
          <w:rFonts w:ascii="Arial" w:hAnsi="Arial" w:cs="Arial"/>
        </w:rPr>
        <w:t>19.</w:t>
      </w:r>
      <w:r w:rsidR="00055BE1">
        <w:rPr>
          <w:rFonts w:ascii="Arial" w:hAnsi="Arial" w:cs="Arial"/>
        </w:rPr>
        <w:t>2.2</w:t>
      </w:r>
      <w:r>
        <w:rPr>
          <w:rFonts w:ascii="Arial" w:hAnsi="Arial" w:cs="Arial"/>
        </w:rPr>
        <w:t xml:space="preserve"> </w:t>
      </w:r>
      <w:r w:rsidR="003B50AC" w:rsidRPr="00DA1A71">
        <w:rPr>
          <w:rFonts w:ascii="Arial" w:hAnsi="Arial" w:cs="Arial"/>
        </w:rPr>
        <w:t>Social Care Commissioning Peer Challenges and follow-up support</w:t>
      </w:r>
      <w:r w:rsidR="00EE256E">
        <w:rPr>
          <w:rFonts w:ascii="Arial" w:hAnsi="Arial" w:cs="Arial"/>
        </w:rPr>
        <w:t>;</w:t>
      </w:r>
    </w:p>
    <w:p w:rsidR="00EE256E" w:rsidRPr="00DA1A71" w:rsidRDefault="00EE256E" w:rsidP="00EE256E">
      <w:pPr>
        <w:spacing w:after="0" w:line="240" w:lineRule="auto"/>
        <w:ind w:firstLine="709"/>
        <w:jc w:val="both"/>
        <w:rPr>
          <w:rFonts w:ascii="Arial" w:hAnsi="Arial" w:cs="Arial"/>
        </w:rPr>
      </w:pPr>
    </w:p>
    <w:p w:rsidR="003B50AC" w:rsidRDefault="00DA1A71" w:rsidP="00EE256E">
      <w:pPr>
        <w:spacing w:after="0" w:line="240" w:lineRule="auto"/>
        <w:ind w:firstLine="709"/>
        <w:jc w:val="both"/>
        <w:rPr>
          <w:rFonts w:ascii="Arial" w:hAnsi="Arial" w:cs="Arial"/>
        </w:rPr>
      </w:pPr>
      <w:r>
        <w:rPr>
          <w:rFonts w:ascii="Arial" w:hAnsi="Arial" w:cs="Arial"/>
        </w:rPr>
        <w:t>19.</w:t>
      </w:r>
      <w:r w:rsidR="00055BE1">
        <w:rPr>
          <w:rFonts w:ascii="Arial" w:hAnsi="Arial" w:cs="Arial"/>
        </w:rPr>
        <w:t>2.3</w:t>
      </w:r>
      <w:r>
        <w:rPr>
          <w:rFonts w:ascii="Arial" w:hAnsi="Arial" w:cs="Arial"/>
        </w:rPr>
        <w:t xml:space="preserve"> </w:t>
      </w:r>
      <w:r w:rsidR="003B50AC" w:rsidRPr="00DA1A71">
        <w:rPr>
          <w:rFonts w:ascii="Arial" w:hAnsi="Arial" w:cs="Arial"/>
        </w:rPr>
        <w:t>Social care practice deep dives to support implementation and improvement</w:t>
      </w:r>
      <w:r w:rsidR="00EE256E">
        <w:rPr>
          <w:rFonts w:ascii="Arial" w:hAnsi="Arial" w:cs="Arial"/>
        </w:rPr>
        <w:t>;</w:t>
      </w:r>
    </w:p>
    <w:p w:rsidR="00EE256E" w:rsidRPr="00DA1A71" w:rsidRDefault="00EE256E" w:rsidP="00EE256E">
      <w:pPr>
        <w:spacing w:after="0" w:line="240" w:lineRule="auto"/>
        <w:ind w:firstLine="709"/>
        <w:jc w:val="both"/>
        <w:rPr>
          <w:rFonts w:ascii="Arial" w:hAnsi="Arial" w:cs="Arial"/>
        </w:rPr>
      </w:pPr>
    </w:p>
    <w:p w:rsidR="003B50AC" w:rsidRPr="00DA1A71" w:rsidRDefault="00DA1A71" w:rsidP="00EE256E">
      <w:pPr>
        <w:spacing w:after="0" w:line="240" w:lineRule="auto"/>
        <w:ind w:firstLine="709"/>
        <w:jc w:val="both"/>
        <w:rPr>
          <w:rFonts w:ascii="Arial" w:hAnsi="Arial" w:cs="Arial"/>
        </w:rPr>
      </w:pPr>
      <w:r>
        <w:rPr>
          <w:rFonts w:ascii="Arial" w:hAnsi="Arial" w:cs="Arial"/>
        </w:rPr>
        <w:t>19.</w:t>
      </w:r>
      <w:r w:rsidR="00055BE1">
        <w:rPr>
          <w:rFonts w:ascii="Arial" w:hAnsi="Arial" w:cs="Arial"/>
        </w:rPr>
        <w:t>2.4</w:t>
      </w:r>
      <w:r>
        <w:rPr>
          <w:rFonts w:ascii="Arial" w:hAnsi="Arial" w:cs="Arial"/>
        </w:rPr>
        <w:t xml:space="preserve"> </w:t>
      </w:r>
      <w:r w:rsidR="003B50AC" w:rsidRPr="00DA1A71">
        <w:rPr>
          <w:rFonts w:ascii="Arial" w:hAnsi="Arial" w:cs="Arial"/>
        </w:rPr>
        <w:t>Risk assessment identification and management</w:t>
      </w:r>
      <w:r w:rsidR="00EE256E">
        <w:rPr>
          <w:rFonts w:ascii="Arial" w:hAnsi="Arial" w:cs="Arial"/>
        </w:rPr>
        <w:t>;</w:t>
      </w:r>
    </w:p>
    <w:p w:rsidR="006D2C16" w:rsidRPr="00F856C8" w:rsidRDefault="006D2C16" w:rsidP="00F856C8">
      <w:pPr>
        <w:spacing w:after="0" w:line="240" w:lineRule="auto"/>
        <w:ind w:left="1276" w:hanging="283"/>
        <w:jc w:val="both"/>
        <w:rPr>
          <w:rFonts w:ascii="Arial" w:hAnsi="Arial" w:cs="Arial"/>
        </w:rPr>
      </w:pPr>
    </w:p>
    <w:p w:rsidR="003B50AC" w:rsidRDefault="003B50AC" w:rsidP="00055BE1">
      <w:pPr>
        <w:spacing w:after="0" w:line="240" w:lineRule="auto"/>
        <w:ind w:left="1276" w:hanging="425"/>
        <w:jc w:val="both"/>
        <w:rPr>
          <w:rFonts w:ascii="Arial" w:hAnsi="Arial" w:cs="Arial"/>
          <w:i/>
        </w:rPr>
      </w:pPr>
      <w:r w:rsidRPr="00AF31C7">
        <w:rPr>
          <w:rFonts w:ascii="Arial" w:hAnsi="Arial" w:cs="Arial"/>
          <w:i/>
        </w:rPr>
        <w:t>Integration, implementation and improvement support</w:t>
      </w:r>
    </w:p>
    <w:p w:rsidR="00EE256E" w:rsidRPr="00AF31C7" w:rsidRDefault="00EE256E" w:rsidP="00F856C8">
      <w:pPr>
        <w:spacing w:after="0" w:line="240" w:lineRule="auto"/>
        <w:ind w:left="1276" w:hanging="283"/>
        <w:jc w:val="both"/>
        <w:rPr>
          <w:rFonts w:ascii="Arial" w:hAnsi="Arial" w:cs="Arial"/>
          <w:i/>
        </w:rPr>
      </w:pPr>
    </w:p>
    <w:p w:rsidR="003B50AC" w:rsidRDefault="00DA1A71" w:rsidP="00055BE1">
      <w:pPr>
        <w:spacing w:after="0" w:line="240" w:lineRule="auto"/>
        <w:ind w:left="1418" w:hanging="709"/>
        <w:jc w:val="both"/>
        <w:rPr>
          <w:rFonts w:ascii="Arial" w:hAnsi="Arial" w:cs="Arial"/>
        </w:rPr>
      </w:pPr>
      <w:r>
        <w:rPr>
          <w:rFonts w:ascii="Arial" w:hAnsi="Arial" w:cs="Arial"/>
        </w:rPr>
        <w:t>19.</w:t>
      </w:r>
      <w:r w:rsidR="00055BE1">
        <w:rPr>
          <w:rFonts w:ascii="Arial" w:hAnsi="Arial" w:cs="Arial"/>
        </w:rPr>
        <w:t>3.1</w:t>
      </w:r>
      <w:r w:rsidR="00EE256E">
        <w:rPr>
          <w:rFonts w:ascii="Arial" w:hAnsi="Arial" w:cs="Arial"/>
        </w:rPr>
        <w:tab/>
      </w:r>
      <w:r w:rsidR="003B50AC" w:rsidRPr="00DA1A71">
        <w:rPr>
          <w:rFonts w:ascii="Arial" w:hAnsi="Arial" w:cs="Arial"/>
        </w:rPr>
        <w:t>Products and tools to support implementation of the Care Act, Adult Safeguarding Boards, Safeguarding and Commissioning for Better Outcomes</w:t>
      </w:r>
      <w:r w:rsidR="00EE256E">
        <w:rPr>
          <w:rFonts w:ascii="Arial" w:hAnsi="Arial" w:cs="Arial"/>
        </w:rPr>
        <w:t>;</w:t>
      </w:r>
    </w:p>
    <w:p w:rsidR="00EE256E" w:rsidRPr="00DA1A71" w:rsidRDefault="00EE256E" w:rsidP="00EE256E">
      <w:pPr>
        <w:spacing w:after="0" w:line="240" w:lineRule="auto"/>
        <w:ind w:left="1276" w:hanging="567"/>
        <w:jc w:val="both"/>
        <w:rPr>
          <w:rFonts w:ascii="Arial" w:hAnsi="Arial" w:cs="Arial"/>
        </w:rPr>
      </w:pPr>
    </w:p>
    <w:p w:rsidR="003B50AC" w:rsidRDefault="00DA1A71" w:rsidP="00055BE1">
      <w:pPr>
        <w:spacing w:after="0" w:line="240" w:lineRule="auto"/>
        <w:ind w:left="1418" w:hanging="709"/>
        <w:jc w:val="both"/>
        <w:rPr>
          <w:rFonts w:ascii="Arial" w:hAnsi="Arial" w:cs="Arial"/>
        </w:rPr>
      </w:pPr>
      <w:r>
        <w:rPr>
          <w:rFonts w:ascii="Arial" w:hAnsi="Arial" w:cs="Arial"/>
        </w:rPr>
        <w:t>19.</w:t>
      </w:r>
      <w:r w:rsidR="00055BE1">
        <w:rPr>
          <w:rFonts w:ascii="Arial" w:hAnsi="Arial" w:cs="Arial"/>
        </w:rPr>
        <w:t>3.2</w:t>
      </w:r>
      <w:r>
        <w:rPr>
          <w:rFonts w:ascii="Arial" w:hAnsi="Arial" w:cs="Arial"/>
        </w:rPr>
        <w:t xml:space="preserve"> </w:t>
      </w:r>
      <w:r w:rsidR="003B50AC" w:rsidRPr="00DA1A71">
        <w:rPr>
          <w:rFonts w:ascii="Arial" w:hAnsi="Arial" w:cs="Arial"/>
        </w:rPr>
        <w:t>Supporting local authorities and their Clinical Commissioning Group partners to redefine the way people with mental health and challenging behaviour are cared for locally</w:t>
      </w:r>
      <w:r w:rsidR="00EE256E">
        <w:rPr>
          <w:rFonts w:ascii="Arial" w:hAnsi="Arial" w:cs="Arial"/>
        </w:rPr>
        <w:t>; and</w:t>
      </w:r>
    </w:p>
    <w:p w:rsidR="00EE256E" w:rsidRPr="00DA1A71" w:rsidRDefault="00EE256E" w:rsidP="00EE256E">
      <w:pPr>
        <w:spacing w:after="0" w:line="240" w:lineRule="auto"/>
        <w:ind w:left="1276" w:hanging="567"/>
        <w:jc w:val="both"/>
        <w:rPr>
          <w:rFonts w:ascii="Arial" w:hAnsi="Arial" w:cs="Arial"/>
        </w:rPr>
      </w:pPr>
    </w:p>
    <w:p w:rsidR="00EE256E" w:rsidRDefault="00DA1A71" w:rsidP="00EE256E">
      <w:pPr>
        <w:spacing w:after="0" w:line="240" w:lineRule="auto"/>
        <w:ind w:firstLine="709"/>
        <w:jc w:val="both"/>
        <w:rPr>
          <w:rFonts w:ascii="Arial" w:hAnsi="Arial" w:cs="Arial"/>
        </w:rPr>
      </w:pPr>
      <w:r>
        <w:rPr>
          <w:rFonts w:ascii="Arial" w:hAnsi="Arial" w:cs="Arial"/>
        </w:rPr>
        <w:t>19</w:t>
      </w:r>
      <w:r w:rsidR="00055BE1">
        <w:rPr>
          <w:rFonts w:ascii="Arial" w:hAnsi="Arial" w:cs="Arial"/>
        </w:rPr>
        <w:t>.3.3</w:t>
      </w:r>
      <w:r>
        <w:rPr>
          <w:rFonts w:ascii="Arial" w:hAnsi="Arial" w:cs="Arial"/>
        </w:rPr>
        <w:t xml:space="preserve"> </w:t>
      </w:r>
      <w:r w:rsidR="003B50AC" w:rsidRPr="00DA1A71">
        <w:rPr>
          <w:rFonts w:ascii="Arial" w:hAnsi="Arial" w:cs="Arial"/>
        </w:rPr>
        <w:t>Products and tools to support the Better Care Fund</w:t>
      </w:r>
      <w:r w:rsidR="00EE256E">
        <w:rPr>
          <w:rFonts w:ascii="Arial" w:hAnsi="Arial" w:cs="Arial"/>
        </w:rPr>
        <w:t>;</w:t>
      </w:r>
    </w:p>
    <w:p w:rsidR="003B50AC" w:rsidRPr="00DA1A71" w:rsidRDefault="003B50AC" w:rsidP="00EE256E">
      <w:pPr>
        <w:spacing w:after="0" w:line="240" w:lineRule="auto"/>
        <w:ind w:firstLine="709"/>
        <w:jc w:val="both"/>
        <w:rPr>
          <w:rFonts w:ascii="Arial" w:hAnsi="Arial" w:cs="Arial"/>
        </w:rPr>
      </w:pPr>
      <w:r w:rsidRPr="00DA1A71">
        <w:rPr>
          <w:rFonts w:ascii="Arial" w:hAnsi="Arial" w:cs="Arial"/>
        </w:rPr>
        <w:t xml:space="preserve"> </w:t>
      </w:r>
    </w:p>
    <w:p w:rsidR="003B50AC" w:rsidRPr="00DA1A71" w:rsidRDefault="00DA1A71" w:rsidP="00EE256E">
      <w:pPr>
        <w:spacing w:after="0" w:line="240" w:lineRule="auto"/>
        <w:ind w:firstLine="709"/>
        <w:jc w:val="both"/>
        <w:rPr>
          <w:rFonts w:ascii="Arial" w:hAnsi="Arial" w:cs="Arial"/>
        </w:rPr>
      </w:pPr>
      <w:r>
        <w:rPr>
          <w:rFonts w:ascii="Arial" w:hAnsi="Arial" w:cs="Arial"/>
        </w:rPr>
        <w:t>19.</w:t>
      </w:r>
      <w:r w:rsidR="00055BE1">
        <w:rPr>
          <w:rFonts w:ascii="Arial" w:hAnsi="Arial" w:cs="Arial"/>
        </w:rPr>
        <w:t>3.4</w:t>
      </w:r>
      <w:r>
        <w:rPr>
          <w:rFonts w:ascii="Arial" w:hAnsi="Arial" w:cs="Arial"/>
        </w:rPr>
        <w:t xml:space="preserve"> </w:t>
      </w:r>
      <w:r w:rsidR="003B50AC" w:rsidRPr="00DA1A71">
        <w:rPr>
          <w:rFonts w:ascii="Arial" w:hAnsi="Arial" w:cs="Arial"/>
        </w:rPr>
        <w:t>Bespoke support to those places and areas that require it</w:t>
      </w:r>
    </w:p>
    <w:p w:rsidR="006D2C16" w:rsidRDefault="006D2C16" w:rsidP="00F856C8">
      <w:pPr>
        <w:spacing w:after="0" w:line="240" w:lineRule="auto"/>
        <w:ind w:left="1276" w:hanging="283"/>
        <w:jc w:val="both"/>
        <w:rPr>
          <w:rFonts w:ascii="Arial" w:hAnsi="Arial" w:cs="Arial"/>
          <w:i/>
        </w:rPr>
      </w:pPr>
    </w:p>
    <w:p w:rsidR="003B50AC" w:rsidRDefault="003B50AC" w:rsidP="00F856C8">
      <w:pPr>
        <w:spacing w:after="0" w:line="240" w:lineRule="auto"/>
        <w:ind w:left="1276" w:hanging="283"/>
        <w:jc w:val="both"/>
        <w:rPr>
          <w:rFonts w:ascii="Arial" w:hAnsi="Arial" w:cs="Arial"/>
          <w:i/>
        </w:rPr>
      </w:pPr>
      <w:r w:rsidRPr="00AF31C7">
        <w:rPr>
          <w:rFonts w:ascii="Arial" w:hAnsi="Arial" w:cs="Arial"/>
          <w:i/>
        </w:rPr>
        <w:t>Public reporting and analysis</w:t>
      </w:r>
    </w:p>
    <w:p w:rsidR="00EE256E" w:rsidRPr="00AF31C7" w:rsidRDefault="00EE256E" w:rsidP="00F856C8">
      <w:pPr>
        <w:spacing w:after="0" w:line="240" w:lineRule="auto"/>
        <w:ind w:left="1276" w:hanging="283"/>
        <w:jc w:val="both"/>
        <w:rPr>
          <w:rFonts w:ascii="Arial" w:hAnsi="Arial" w:cs="Arial"/>
          <w:i/>
        </w:rPr>
      </w:pPr>
    </w:p>
    <w:p w:rsidR="003B50AC" w:rsidRDefault="00DA1A71" w:rsidP="00EE256E">
      <w:pPr>
        <w:spacing w:after="0" w:line="240" w:lineRule="auto"/>
        <w:ind w:firstLine="709"/>
        <w:jc w:val="both"/>
        <w:rPr>
          <w:rFonts w:ascii="Arial" w:hAnsi="Arial" w:cs="Arial"/>
        </w:rPr>
      </w:pPr>
      <w:r>
        <w:rPr>
          <w:rFonts w:ascii="Arial" w:hAnsi="Arial" w:cs="Arial"/>
        </w:rPr>
        <w:t>19.</w:t>
      </w:r>
      <w:r w:rsidR="00055BE1">
        <w:rPr>
          <w:rFonts w:ascii="Arial" w:hAnsi="Arial" w:cs="Arial"/>
        </w:rPr>
        <w:t>4.1</w:t>
      </w:r>
      <w:r>
        <w:rPr>
          <w:rFonts w:ascii="Arial" w:hAnsi="Arial" w:cs="Arial"/>
        </w:rPr>
        <w:t xml:space="preserve"> </w:t>
      </w:r>
      <w:r w:rsidR="003B50AC" w:rsidRPr="00DA1A71">
        <w:rPr>
          <w:rFonts w:ascii="Arial" w:hAnsi="Arial" w:cs="Arial"/>
        </w:rPr>
        <w:t>Social Care Annual Report</w:t>
      </w:r>
    </w:p>
    <w:p w:rsidR="00EE256E" w:rsidRPr="00DA1A71" w:rsidRDefault="00EE256E" w:rsidP="00EE256E">
      <w:pPr>
        <w:spacing w:after="0" w:line="240" w:lineRule="auto"/>
        <w:ind w:firstLine="709"/>
        <w:jc w:val="both"/>
        <w:rPr>
          <w:rFonts w:ascii="Arial" w:hAnsi="Arial" w:cs="Arial"/>
        </w:rPr>
      </w:pPr>
    </w:p>
    <w:p w:rsidR="003B50AC" w:rsidRDefault="00DA1A71" w:rsidP="00EE256E">
      <w:pPr>
        <w:spacing w:after="0" w:line="240" w:lineRule="auto"/>
        <w:ind w:firstLine="709"/>
        <w:jc w:val="both"/>
        <w:rPr>
          <w:rFonts w:ascii="Arial" w:hAnsi="Arial" w:cs="Arial"/>
        </w:rPr>
      </w:pPr>
      <w:r>
        <w:rPr>
          <w:rFonts w:ascii="Arial" w:hAnsi="Arial" w:cs="Arial"/>
        </w:rPr>
        <w:t>19.</w:t>
      </w:r>
      <w:r w:rsidR="00055BE1">
        <w:rPr>
          <w:rFonts w:ascii="Arial" w:hAnsi="Arial" w:cs="Arial"/>
        </w:rPr>
        <w:t>4.2</w:t>
      </w:r>
      <w:r>
        <w:rPr>
          <w:rFonts w:ascii="Arial" w:hAnsi="Arial" w:cs="Arial"/>
        </w:rPr>
        <w:t xml:space="preserve"> </w:t>
      </w:r>
      <w:r w:rsidR="003B50AC" w:rsidRPr="00DA1A71">
        <w:rPr>
          <w:rFonts w:ascii="Arial" w:hAnsi="Arial" w:cs="Arial"/>
        </w:rPr>
        <w:t>Use of Resources</w:t>
      </w:r>
    </w:p>
    <w:p w:rsidR="00EE256E" w:rsidRPr="00DA1A71" w:rsidRDefault="00EE256E" w:rsidP="00EE256E">
      <w:pPr>
        <w:spacing w:after="0" w:line="240" w:lineRule="auto"/>
        <w:ind w:firstLine="709"/>
        <w:jc w:val="both"/>
        <w:rPr>
          <w:rFonts w:ascii="Arial" w:hAnsi="Arial" w:cs="Arial"/>
        </w:rPr>
      </w:pPr>
    </w:p>
    <w:p w:rsidR="003B50AC" w:rsidRPr="00DA1A71" w:rsidRDefault="00DA1A71" w:rsidP="00055BE1">
      <w:pPr>
        <w:spacing w:after="0" w:line="240" w:lineRule="auto"/>
        <w:ind w:left="1701" w:hanging="992"/>
        <w:jc w:val="both"/>
        <w:rPr>
          <w:rFonts w:ascii="Arial" w:hAnsi="Arial" w:cs="Arial"/>
        </w:rPr>
      </w:pPr>
      <w:r>
        <w:rPr>
          <w:rFonts w:ascii="Arial" w:hAnsi="Arial" w:cs="Arial"/>
        </w:rPr>
        <w:t>19.</w:t>
      </w:r>
      <w:r w:rsidR="00055BE1">
        <w:rPr>
          <w:rFonts w:ascii="Arial" w:hAnsi="Arial" w:cs="Arial"/>
        </w:rPr>
        <w:t>4.3</w:t>
      </w:r>
      <w:r>
        <w:rPr>
          <w:rFonts w:ascii="Arial" w:hAnsi="Arial" w:cs="Arial"/>
        </w:rPr>
        <w:t xml:space="preserve"> </w:t>
      </w:r>
      <w:r w:rsidR="003B50AC" w:rsidRPr="00DA1A71">
        <w:rPr>
          <w:rFonts w:ascii="Arial" w:hAnsi="Arial" w:cs="Arial"/>
        </w:rPr>
        <w:t>Area profiles for adult social care, public health and Health &amp; Wellbeing areas</w:t>
      </w:r>
    </w:p>
    <w:p w:rsidR="006D2C16" w:rsidRDefault="006D2C16" w:rsidP="00F856C8">
      <w:pPr>
        <w:spacing w:after="0" w:line="240" w:lineRule="auto"/>
        <w:ind w:left="1276" w:hanging="283"/>
        <w:jc w:val="both"/>
        <w:rPr>
          <w:rFonts w:ascii="Arial" w:hAnsi="Arial" w:cs="Arial"/>
          <w:i/>
        </w:rPr>
      </w:pPr>
    </w:p>
    <w:p w:rsidR="003B50AC" w:rsidRDefault="003B50AC" w:rsidP="00F856C8">
      <w:pPr>
        <w:spacing w:after="0" w:line="240" w:lineRule="auto"/>
        <w:ind w:left="1276" w:hanging="283"/>
        <w:jc w:val="both"/>
        <w:rPr>
          <w:rFonts w:ascii="Arial" w:hAnsi="Arial" w:cs="Arial"/>
          <w:i/>
        </w:rPr>
      </w:pPr>
      <w:r w:rsidRPr="00AF31C7">
        <w:rPr>
          <w:rFonts w:ascii="Arial" w:hAnsi="Arial" w:cs="Arial"/>
          <w:i/>
        </w:rPr>
        <w:t>Regional Networks</w:t>
      </w:r>
    </w:p>
    <w:p w:rsidR="00EE256E" w:rsidRPr="00AF31C7" w:rsidRDefault="00EE256E" w:rsidP="00F856C8">
      <w:pPr>
        <w:spacing w:after="0" w:line="240" w:lineRule="auto"/>
        <w:ind w:left="1276" w:hanging="283"/>
        <w:jc w:val="both"/>
        <w:rPr>
          <w:rFonts w:ascii="Arial" w:hAnsi="Arial" w:cs="Arial"/>
          <w:i/>
        </w:rPr>
      </w:pPr>
    </w:p>
    <w:p w:rsidR="003B50AC" w:rsidRDefault="00DA1A71" w:rsidP="0028259A">
      <w:pPr>
        <w:spacing w:after="0" w:line="240" w:lineRule="auto"/>
        <w:ind w:left="1276" w:hanging="709"/>
        <w:jc w:val="both"/>
        <w:rPr>
          <w:rFonts w:ascii="Arial" w:hAnsi="Arial" w:cs="Arial"/>
        </w:rPr>
      </w:pPr>
      <w:r>
        <w:rPr>
          <w:rFonts w:ascii="Arial" w:hAnsi="Arial" w:cs="Arial"/>
        </w:rPr>
        <w:t>19.</w:t>
      </w:r>
      <w:r w:rsidR="00055BE1">
        <w:rPr>
          <w:rFonts w:ascii="Arial" w:hAnsi="Arial" w:cs="Arial"/>
        </w:rPr>
        <w:t>5.1</w:t>
      </w:r>
      <w:r>
        <w:rPr>
          <w:rFonts w:ascii="Arial" w:hAnsi="Arial" w:cs="Arial"/>
        </w:rPr>
        <w:t xml:space="preserve"> </w:t>
      </w:r>
      <w:r w:rsidR="003B50AC" w:rsidRPr="00DA1A71">
        <w:rPr>
          <w:rFonts w:ascii="Arial" w:hAnsi="Arial" w:cs="Arial"/>
        </w:rPr>
        <w:t>Supporting networks of regional Lead Members, Health &amp; Wellbeing Chairs, Chief Executives, Directors of Social Care and operation managers to share information, best practice and experience</w:t>
      </w:r>
      <w:r w:rsidR="00EE256E">
        <w:rPr>
          <w:rFonts w:ascii="Arial" w:hAnsi="Arial" w:cs="Arial"/>
        </w:rPr>
        <w:t>; and</w:t>
      </w:r>
    </w:p>
    <w:p w:rsidR="00EE256E" w:rsidRPr="00DA1A71" w:rsidRDefault="00EE256E" w:rsidP="0028259A">
      <w:pPr>
        <w:spacing w:after="0" w:line="240" w:lineRule="auto"/>
        <w:ind w:left="1418" w:hanging="709"/>
        <w:jc w:val="both"/>
        <w:rPr>
          <w:rFonts w:ascii="Arial" w:hAnsi="Arial" w:cs="Arial"/>
        </w:rPr>
      </w:pPr>
    </w:p>
    <w:p w:rsidR="003B50AC" w:rsidRPr="00DA1A71" w:rsidRDefault="00DA1A71" w:rsidP="0028259A">
      <w:pPr>
        <w:spacing w:after="0" w:line="240" w:lineRule="auto"/>
        <w:ind w:left="1276" w:hanging="709"/>
        <w:jc w:val="both"/>
        <w:rPr>
          <w:rFonts w:ascii="Arial" w:hAnsi="Arial" w:cs="Arial"/>
        </w:rPr>
      </w:pPr>
      <w:r>
        <w:rPr>
          <w:rFonts w:ascii="Arial" w:hAnsi="Arial" w:cs="Arial"/>
        </w:rPr>
        <w:t>19.</w:t>
      </w:r>
      <w:r w:rsidR="00055BE1">
        <w:rPr>
          <w:rFonts w:ascii="Arial" w:hAnsi="Arial" w:cs="Arial"/>
        </w:rPr>
        <w:t>5.2</w:t>
      </w:r>
      <w:r>
        <w:rPr>
          <w:rFonts w:ascii="Arial" w:hAnsi="Arial" w:cs="Arial"/>
        </w:rPr>
        <w:t xml:space="preserve"> </w:t>
      </w:r>
      <w:r w:rsidR="003B50AC" w:rsidRPr="00DA1A71">
        <w:rPr>
          <w:rFonts w:ascii="Arial" w:hAnsi="Arial" w:cs="Arial"/>
        </w:rPr>
        <w:t>Providing expert senior Care and Health Improvement Advisers, working with LGA Principal Advisers, to support improvement and change locally</w:t>
      </w:r>
      <w:r w:rsidR="0028259A">
        <w:rPr>
          <w:rFonts w:ascii="Arial" w:hAnsi="Arial" w:cs="Arial"/>
        </w:rPr>
        <w:t>;</w:t>
      </w:r>
      <w:r w:rsidR="003B50AC" w:rsidRPr="00DA1A71">
        <w:rPr>
          <w:rFonts w:ascii="Arial" w:hAnsi="Arial" w:cs="Arial"/>
        </w:rPr>
        <w:t xml:space="preserve"> </w:t>
      </w:r>
    </w:p>
    <w:p w:rsidR="00C42767" w:rsidRDefault="00C42767" w:rsidP="00F856C8">
      <w:pPr>
        <w:pStyle w:val="ListParagraph"/>
        <w:spacing w:before="120" w:after="120" w:line="240" w:lineRule="auto"/>
        <w:ind w:left="1276"/>
        <w:jc w:val="both"/>
        <w:rPr>
          <w:rFonts w:ascii="Arial" w:hAnsi="Arial" w:cs="Arial"/>
        </w:rPr>
      </w:pPr>
    </w:p>
    <w:p w:rsidR="00EE256E" w:rsidRPr="00AF31C7" w:rsidRDefault="00EE256E" w:rsidP="00F856C8">
      <w:pPr>
        <w:pStyle w:val="ListParagraph"/>
        <w:spacing w:before="120" w:after="120" w:line="240" w:lineRule="auto"/>
        <w:ind w:left="1276"/>
        <w:jc w:val="both"/>
        <w:rPr>
          <w:rFonts w:ascii="Arial" w:hAnsi="Arial" w:cs="Arial"/>
        </w:rPr>
      </w:pPr>
    </w:p>
    <w:p w:rsidR="003B50AC" w:rsidRDefault="003B50AC" w:rsidP="00F856C8">
      <w:pPr>
        <w:spacing w:after="0" w:line="240" w:lineRule="auto"/>
        <w:rPr>
          <w:rFonts w:ascii="Arial" w:hAnsi="Arial" w:cs="Arial"/>
          <w:b/>
        </w:rPr>
      </w:pPr>
      <w:r w:rsidRPr="00AF31C7">
        <w:rPr>
          <w:rFonts w:ascii="Arial" w:hAnsi="Arial" w:cs="Arial"/>
          <w:b/>
        </w:rPr>
        <w:lastRenderedPageBreak/>
        <w:t xml:space="preserve">Care Act </w:t>
      </w:r>
      <w:r w:rsidR="007510B9">
        <w:rPr>
          <w:rFonts w:ascii="Arial" w:hAnsi="Arial" w:cs="Arial"/>
          <w:b/>
        </w:rPr>
        <w:t>2014</w:t>
      </w:r>
      <w:r w:rsidR="00102621">
        <w:rPr>
          <w:rFonts w:ascii="Arial" w:hAnsi="Arial" w:cs="Arial"/>
          <w:b/>
        </w:rPr>
        <w:t xml:space="preserve"> Implementation </w:t>
      </w:r>
    </w:p>
    <w:p w:rsidR="00102621" w:rsidRPr="00F856C8" w:rsidRDefault="00102621" w:rsidP="00F856C8">
      <w:pPr>
        <w:spacing w:after="0" w:line="240" w:lineRule="auto"/>
        <w:rPr>
          <w:rFonts w:ascii="Arial" w:hAnsi="Arial" w:cs="Arial"/>
        </w:rPr>
      </w:pPr>
    </w:p>
    <w:p w:rsidR="003B50AC" w:rsidRDefault="00E028FC" w:rsidP="00F856C8">
      <w:pPr>
        <w:spacing w:after="0" w:line="240" w:lineRule="auto"/>
        <w:ind w:left="709" w:hanging="425"/>
        <w:rPr>
          <w:rFonts w:ascii="Arial" w:hAnsi="Arial" w:cs="Arial"/>
        </w:rPr>
      </w:pPr>
      <w:r>
        <w:rPr>
          <w:rFonts w:ascii="Arial" w:hAnsi="Arial" w:cs="Arial"/>
        </w:rPr>
        <w:t xml:space="preserve">20. </w:t>
      </w:r>
      <w:r w:rsidR="00C42767">
        <w:rPr>
          <w:rFonts w:ascii="Arial" w:hAnsi="Arial" w:cs="Arial"/>
        </w:rPr>
        <w:tab/>
      </w:r>
      <w:r w:rsidR="003B50AC" w:rsidRPr="00E028FC">
        <w:rPr>
          <w:rFonts w:ascii="Arial" w:hAnsi="Arial" w:cs="Arial"/>
        </w:rPr>
        <w:t xml:space="preserve">Part 1, </w:t>
      </w:r>
      <w:r w:rsidR="00102621">
        <w:rPr>
          <w:rFonts w:ascii="Arial" w:hAnsi="Arial" w:cs="Arial"/>
        </w:rPr>
        <w:t xml:space="preserve">the </w:t>
      </w:r>
      <w:r w:rsidR="003B50AC" w:rsidRPr="00E028FC">
        <w:rPr>
          <w:rFonts w:ascii="Arial" w:hAnsi="Arial" w:cs="Arial"/>
        </w:rPr>
        <w:t>social care reforms, of the Care Act came into effect on 1 April 2015 as planned, with the exception of a clause requiring local authorities to procure care for self-funders if requested. Local authorities have successfully implemented this part of the Act and are now embedding the new requirements into their services. With ADASS we are monitoring take-up of the of assessments and carers assessments in order to assess demand and the impact on budgets.</w:t>
      </w:r>
    </w:p>
    <w:p w:rsidR="00102621" w:rsidRPr="00E028FC" w:rsidRDefault="00102621" w:rsidP="00F856C8">
      <w:pPr>
        <w:spacing w:after="0" w:line="240" w:lineRule="auto"/>
        <w:ind w:left="709" w:hanging="425"/>
        <w:rPr>
          <w:rFonts w:ascii="Arial" w:hAnsi="Arial" w:cs="Arial"/>
        </w:rPr>
      </w:pPr>
    </w:p>
    <w:p w:rsidR="003B50AC" w:rsidRDefault="00E028FC" w:rsidP="00F856C8">
      <w:pPr>
        <w:spacing w:after="0" w:line="240" w:lineRule="auto"/>
        <w:ind w:left="709" w:hanging="425"/>
        <w:rPr>
          <w:rFonts w:ascii="Arial" w:hAnsi="Arial" w:cs="Arial"/>
        </w:rPr>
      </w:pPr>
      <w:r>
        <w:rPr>
          <w:rFonts w:ascii="Arial" w:hAnsi="Arial" w:cs="Arial"/>
        </w:rPr>
        <w:t>21.</w:t>
      </w:r>
      <w:r w:rsidR="00C42767">
        <w:rPr>
          <w:rFonts w:ascii="Arial" w:hAnsi="Arial" w:cs="Arial"/>
        </w:rPr>
        <w:tab/>
      </w:r>
      <w:r w:rsidR="003B50AC" w:rsidRPr="00E028FC">
        <w:rPr>
          <w:rFonts w:ascii="Arial" w:hAnsi="Arial" w:cs="Arial"/>
        </w:rPr>
        <w:t xml:space="preserve">We have worked with a range of stakeholders to develop a prioritised list of national support for the forthcoming year. Eight requirements have been identified and funding for them was agreed by the Care and Support Reform Programme Board in March. The support offer will build on existing resources and networks – and we will work with other national programmes, such as the Better Care Fund, and national partner organisations to make it as coherent as possible for local staff. As in 2014-15, regional Association of Directors of Adult Social Services (ADASS) structures will be </w:t>
      </w:r>
      <w:proofErr w:type="gramStart"/>
      <w:r w:rsidR="003B50AC" w:rsidRPr="00E028FC">
        <w:rPr>
          <w:rFonts w:ascii="Arial" w:hAnsi="Arial" w:cs="Arial"/>
        </w:rPr>
        <w:t>key</w:t>
      </w:r>
      <w:proofErr w:type="gramEnd"/>
      <w:r w:rsidR="003B50AC" w:rsidRPr="00E028FC">
        <w:rPr>
          <w:rFonts w:ascii="Arial" w:hAnsi="Arial" w:cs="Arial"/>
        </w:rPr>
        <w:t xml:space="preserve"> to administering and delivering much of the support. </w:t>
      </w:r>
    </w:p>
    <w:p w:rsidR="00102621" w:rsidRPr="00E028FC" w:rsidRDefault="00102621" w:rsidP="00F856C8">
      <w:pPr>
        <w:spacing w:after="0" w:line="240" w:lineRule="auto"/>
        <w:ind w:left="709" w:hanging="425"/>
        <w:rPr>
          <w:rFonts w:ascii="Arial" w:hAnsi="Arial" w:cs="Arial"/>
        </w:rPr>
      </w:pPr>
    </w:p>
    <w:p w:rsidR="003B50AC" w:rsidRDefault="00E028FC" w:rsidP="00F856C8">
      <w:pPr>
        <w:spacing w:after="0" w:line="240" w:lineRule="auto"/>
        <w:ind w:left="709" w:hanging="425"/>
        <w:rPr>
          <w:rFonts w:ascii="Arial" w:hAnsi="Arial" w:cs="Arial"/>
        </w:rPr>
      </w:pPr>
      <w:r>
        <w:rPr>
          <w:rFonts w:ascii="Arial" w:hAnsi="Arial" w:cs="Arial"/>
        </w:rPr>
        <w:t xml:space="preserve">22. </w:t>
      </w:r>
      <w:r w:rsidR="00C42767">
        <w:rPr>
          <w:rFonts w:ascii="Arial" w:hAnsi="Arial" w:cs="Arial"/>
        </w:rPr>
        <w:tab/>
      </w:r>
      <w:r w:rsidR="003B50AC" w:rsidRPr="00E028FC">
        <w:rPr>
          <w:rFonts w:ascii="Arial" w:hAnsi="Arial" w:cs="Arial"/>
        </w:rPr>
        <w:t xml:space="preserve">Consultation on the funding reforms is now closed and we are working with the Department of Health and ADASS to jointly model the impact of the changes. The results of the modelling exercise are due in late June. The timetable for implementing the funding reform changes required from April 2016 are very tight and require a clear decisions to be made by the Department of Health by the end of June 2015. Delays or uncertainty beyond this date will make it significantly more difficult to implement the funding reforms. </w:t>
      </w:r>
    </w:p>
    <w:p w:rsidR="00102621" w:rsidRPr="00E028FC" w:rsidRDefault="00102621" w:rsidP="00F856C8">
      <w:pPr>
        <w:spacing w:after="0" w:line="240" w:lineRule="auto"/>
        <w:ind w:left="709" w:hanging="425"/>
        <w:rPr>
          <w:rFonts w:ascii="Arial" w:hAnsi="Arial" w:cs="Arial"/>
        </w:rPr>
      </w:pPr>
    </w:p>
    <w:p w:rsidR="003B50AC" w:rsidRDefault="00E028FC" w:rsidP="00F856C8">
      <w:pPr>
        <w:spacing w:after="0" w:line="240" w:lineRule="auto"/>
        <w:ind w:left="709" w:hanging="425"/>
        <w:rPr>
          <w:rFonts w:ascii="Arial" w:hAnsi="Arial" w:cs="Arial"/>
        </w:rPr>
      </w:pPr>
      <w:r>
        <w:rPr>
          <w:rFonts w:ascii="Arial" w:hAnsi="Arial" w:cs="Arial"/>
        </w:rPr>
        <w:t xml:space="preserve">23. </w:t>
      </w:r>
      <w:r w:rsidR="00C42767">
        <w:rPr>
          <w:rFonts w:ascii="Arial" w:hAnsi="Arial" w:cs="Arial"/>
        </w:rPr>
        <w:tab/>
      </w:r>
      <w:r w:rsidR="003B50AC" w:rsidRPr="00E028FC">
        <w:rPr>
          <w:rFonts w:ascii="Arial" w:hAnsi="Arial" w:cs="Arial"/>
        </w:rPr>
        <w:t xml:space="preserve">The latest Care Act Stocktake (January 2015) looked at readiness to implement the changes required in April 2016. Despite the exact details of the changes not yet being finalised, 90 per cent of councils reported that they are very or fairly confident they will be able to deliver them. The next stocktake is currently underway and will report in early July. We plan to work with local councils over the summer to determine what nationally provided support will be most useful to help </w:t>
      </w:r>
      <w:proofErr w:type="gramStart"/>
      <w:r w:rsidR="00102621">
        <w:rPr>
          <w:rFonts w:ascii="Arial" w:hAnsi="Arial" w:cs="Arial"/>
        </w:rPr>
        <w:t xml:space="preserve">them </w:t>
      </w:r>
      <w:r w:rsidR="003B50AC" w:rsidRPr="00E028FC">
        <w:rPr>
          <w:rFonts w:ascii="Arial" w:hAnsi="Arial" w:cs="Arial"/>
        </w:rPr>
        <w:t xml:space="preserve"> implement</w:t>
      </w:r>
      <w:proofErr w:type="gramEnd"/>
      <w:r w:rsidR="003B50AC" w:rsidRPr="00E028FC">
        <w:rPr>
          <w:rFonts w:ascii="Arial" w:hAnsi="Arial" w:cs="Arial"/>
        </w:rPr>
        <w:t xml:space="preserve"> the cap on care costs and associated reforms over the next year or so.</w:t>
      </w:r>
    </w:p>
    <w:p w:rsidR="00672F2D" w:rsidRPr="00E028FC" w:rsidRDefault="00672F2D" w:rsidP="00F856C8">
      <w:pPr>
        <w:spacing w:after="0" w:line="240" w:lineRule="auto"/>
        <w:ind w:left="709" w:hanging="425"/>
        <w:jc w:val="both"/>
        <w:rPr>
          <w:rFonts w:ascii="Arial" w:hAnsi="Arial" w:cs="Arial"/>
        </w:rPr>
      </w:pPr>
    </w:p>
    <w:p w:rsidR="003B50AC" w:rsidRDefault="003B50AC" w:rsidP="00F856C8">
      <w:pPr>
        <w:spacing w:after="0" w:line="240" w:lineRule="auto"/>
        <w:rPr>
          <w:rFonts w:ascii="Arial" w:hAnsi="Arial" w:cs="Arial"/>
          <w:b/>
        </w:rPr>
      </w:pPr>
      <w:r w:rsidRPr="00AF31C7">
        <w:rPr>
          <w:rFonts w:ascii="Arial" w:hAnsi="Arial" w:cs="Arial"/>
          <w:b/>
        </w:rPr>
        <w:t xml:space="preserve">Transforming Care (formerly Winterbourne View Joint Improvement Programme) </w:t>
      </w:r>
      <w:r w:rsidR="00F856C8">
        <w:rPr>
          <w:rFonts w:ascii="Arial" w:hAnsi="Arial" w:cs="Arial"/>
          <w:b/>
        </w:rPr>
        <w:t xml:space="preserve">Programme </w:t>
      </w:r>
      <w:r w:rsidRPr="00AF31C7">
        <w:rPr>
          <w:rFonts w:ascii="Arial" w:hAnsi="Arial" w:cs="Arial"/>
          <w:b/>
        </w:rPr>
        <w:t>Update</w:t>
      </w:r>
    </w:p>
    <w:p w:rsidR="00102621" w:rsidRPr="00F856C8" w:rsidRDefault="00102621" w:rsidP="00F856C8">
      <w:pPr>
        <w:spacing w:after="0" w:line="240" w:lineRule="auto"/>
        <w:ind w:left="709" w:hanging="709"/>
        <w:rPr>
          <w:rFonts w:ascii="Arial" w:hAnsi="Arial" w:cs="Arial"/>
        </w:rPr>
      </w:pPr>
    </w:p>
    <w:p w:rsidR="00F856C8" w:rsidRPr="0061294E" w:rsidRDefault="00E028FC" w:rsidP="00F856C8">
      <w:pPr>
        <w:spacing w:after="0" w:line="240" w:lineRule="auto"/>
        <w:ind w:left="709" w:hanging="425"/>
        <w:rPr>
          <w:rFonts w:ascii="Arial" w:hAnsi="Arial" w:cs="Arial"/>
        </w:rPr>
      </w:pPr>
      <w:r>
        <w:rPr>
          <w:rFonts w:ascii="Arial" w:hAnsi="Arial" w:cs="Arial"/>
        </w:rPr>
        <w:t xml:space="preserve">24. </w:t>
      </w:r>
      <w:r w:rsidR="00C42767">
        <w:rPr>
          <w:rFonts w:ascii="Arial" w:hAnsi="Arial" w:cs="Arial"/>
        </w:rPr>
        <w:tab/>
      </w:r>
      <w:r w:rsidR="00F856C8" w:rsidRPr="0061294E">
        <w:rPr>
          <w:rFonts w:ascii="Arial" w:hAnsi="Arial" w:cs="Arial"/>
        </w:rPr>
        <w:t>The Local Government Association is working with key national organisations to support the delivery of Transforming Care, aimed at improving care and support for people with learning disabilities and/or autism and mental health problems or behaviour that challenges.</w:t>
      </w:r>
    </w:p>
    <w:p w:rsidR="00102621" w:rsidRPr="00E028FC" w:rsidRDefault="00102621" w:rsidP="00F856C8">
      <w:pPr>
        <w:spacing w:after="0" w:line="240" w:lineRule="auto"/>
        <w:rPr>
          <w:rFonts w:ascii="Arial" w:hAnsi="Arial" w:cs="Arial"/>
        </w:rPr>
      </w:pPr>
    </w:p>
    <w:p w:rsidR="00EE256E" w:rsidRPr="0061294E" w:rsidRDefault="00E028FC" w:rsidP="00C34895">
      <w:pPr>
        <w:spacing w:after="0" w:line="240" w:lineRule="auto"/>
        <w:ind w:left="709" w:hanging="425"/>
        <w:rPr>
          <w:rFonts w:ascii="Arial" w:hAnsi="Arial" w:cs="Arial"/>
        </w:rPr>
      </w:pPr>
      <w:r>
        <w:rPr>
          <w:rFonts w:ascii="Arial" w:hAnsi="Arial" w:cs="Arial"/>
        </w:rPr>
        <w:t xml:space="preserve">25. </w:t>
      </w:r>
      <w:r w:rsidR="00C42767">
        <w:rPr>
          <w:rFonts w:ascii="Arial" w:hAnsi="Arial" w:cs="Arial"/>
        </w:rPr>
        <w:tab/>
      </w:r>
      <w:r w:rsidR="00F856C8" w:rsidRPr="0061294E">
        <w:rPr>
          <w:rFonts w:ascii="Arial" w:hAnsi="Arial" w:cs="Arial"/>
        </w:rPr>
        <w:t xml:space="preserve">The programme of work for Transforming Care was outlined in Transforming Care – the Next Steps and is being taken forward jointly by NHS England, the Association of Directors of Adult Social Services, Care Quality Commission, Local Government Association, Health Education England and the Department of Health.  </w:t>
      </w:r>
    </w:p>
    <w:p w:rsidR="00102621" w:rsidRPr="00E028FC" w:rsidRDefault="00102621" w:rsidP="0028259A">
      <w:pPr>
        <w:spacing w:after="0" w:line="240" w:lineRule="auto"/>
        <w:rPr>
          <w:rFonts w:ascii="Arial" w:hAnsi="Arial" w:cs="Arial"/>
        </w:rPr>
      </w:pPr>
    </w:p>
    <w:p w:rsidR="003B50AC" w:rsidRDefault="00E028FC" w:rsidP="00F856C8">
      <w:pPr>
        <w:spacing w:after="0" w:line="240" w:lineRule="auto"/>
        <w:ind w:left="709" w:hanging="425"/>
        <w:rPr>
          <w:rFonts w:ascii="Arial" w:hAnsi="Arial" w:cs="Arial"/>
        </w:rPr>
      </w:pPr>
      <w:r>
        <w:rPr>
          <w:rFonts w:ascii="Arial" w:hAnsi="Arial" w:cs="Arial"/>
        </w:rPr>
        <w:t xml:space="preserve">26. </w:t>
      </w:r>
      <w:r w:rsidR="00C42767">
        <w:rPr>
          <w:rFonts w:ascii="Arial" w:hAnsi="Arial" w:cs="Arial"/>
        </w:rPr>
        <w:tab/>
      </w:r>
      <w:r w:rsidR="003B50AC" w:rsidRPr="00E028FC">
        <w:rPr>
          <w:rFonts w:ascii="Arial" w:hAnsi="Arial" w:cs="Arial"/>
        </w:rPr>
        <w:t>It focuses on five key work strands of activity:</w:t>
      </w:r>
    </w:p>
    <w:p w:rsidR="00102621" w:rsidRPr="00E028FC" w:rsidRDefault="00102621" w:rsidP="00F856C8">
      <w:pPr>
        <w:spacing w:after="0" w:line="240" w:lineRule="auto"/>
        <w:ind w:left="709" w:hanging="425"/>
        <w:rPr>
          <w:rFonts w:ascii="Arial" w:hAnsi="Arial" w:cs="Arial"/>
        </w:rPr>
      </w:pPr>
    </w:p>
    <w:p w:rsidR="003B50AC" w:rsidRDefault="00EE256E" w:rsidP="0028259A">
      <w:pPr>
        <w:pStyle w:val="ListParagraph"/>
        <w:spacing w:after="0" w:line="240" w:lineRule="auto"/>
        <w:ind w:left="1276" w:hanging="567"/>
        <w:rPr>
          <w:rFonts w:ascii="Arial" w:hAnsi="Arial" w:cs="Arial"/>
        </w:rPr>
      </w:pPr>
      <w:r>
        <w:rPr>
          <w:rFonts w:ascii="Arial" w:hAnsi="Arial" w:cs="Arial"/>
        </w:rPr>
        <w:lastRenderedPageBreak/>
        <w:t xml:space="preserve">26.1 </w:t>
      </w:r>
      <w:r w:rsidR="003B50AC" w:rsidRPr="00AF31C7">
        <w:rPr>
          <w:rFonts w:ascii="Arial" w:hAnsi="Arial" w:cs="Arial"/>
          <w:b/>
        </w:rPr>
        <w:t>Empowering individuals</w:t>
      </w:r>
      <w:r w:rsidR="003B50AC" w:rsidRPr="00AF31C7">
        <w:rPr>
          <w:rFonts w:ascii="Arial" w:hAnsi="Arial" w:cs="Arial"/>
        </w:rPr>
        <w:t xml:space="preserve"> – giving people with learning disabilities and/or autism, and their families, more choice and say in the care and support that they need;</w:t>
      </w:r>
    </w:p>
    <w:p w:rsidR="00EE256E" w:rsidRPr="00AF31C7" w:rsidRDefault="00EE256E" w:rsidP="0028259A">
      <w:pPr>
        <w:pStyle w:val="ListParagraph"/>
        <w:spacing w:after="0" w:line="240" w:lineRule="auto"/>
        <w:ind w:left="1418" w:hanging="709"/>
        <w:rPr>
          <w:rFonts w:ascii="Arial" w:hAnsi="Arial" w:cs="Arial"/>
        </w:rPr>
      </w:pPr>
    </w:p>
    <w:p w:rsidR="003B50AC" w:rsidRDefault="00EE256E" w:rsidP="0028259A">
      <w:pPr>
        <w:pStyle w:val="ListParagraph"/>
        <w:spacing w:after="0" w:line="240" w:lineRule="auto"/>
        <w:ind w:left="1276" w:hanging="567"/>
        <w:rPr>
          <w:rFonts w:ascii="Arial" w:hAnsi="Arial" w:cs="Arial"/>
        </w:rPr>
      </w:pPr>
      <w:r>
        <w:rPr>
          <w:rFonts w:ascii="Arial" w:hAnsi="Arial" w:cs="Arial"/>
        </w:rPr>
        <w:t xml:space="preserve">26.2 </w:t>
      </w:r>
      <w:r w:rsidR="003B50AC" w:rsidRPr="00AF31C7">
        <w:rPr>
          <w:rFonts w:ascii="Arial" w:hAnsi="Arial" w:cs="Arial"/>
          <w:b/>
        </w:rPr>
        <w:t>Getting the right care in the right place</w:t>
      </w:r>
      <w:r w:rsidR="003B50AC" w:rsidRPr="00AF31C7">
        <w:rPr>
          <w:rFonts w:ascii="Arial" w:hAnsi="Arial" w:cs="Arial"/>
        </w:rPr>
        <w:t xml:space="preserve"> – ensuring that people are receiving high quality care and support, with a focus on supporting people in their local communities;</w:t>
      </w:r>
    </w:p>
    <w:p w:rsidR="00EE256E" w:rsidRPr="00AF31C7" w:rsidRDefault="00EE256E" w:rsidP="0028259A">
      <w:pPr>
        <w:pStyle w:val="ListParagraph"/>
        <w:spacing w:after="0" w:line="240" w:lineRule="auto"/>
        <w:ind w:left="1560" w:hanging="709"/>
        <w:rPr>
          <w:rFonts w:ascii="Arial" w:hAnsi="Arial" w:cs="Arial"/>
        </w:rPr>
      </w:pPr>
    </w:p>
    <w:p w:rsidR="003B50AC" w:rsidRDefault="00EE256E" w:rsidP="0028259A">
      <w:pPr>
        <w:pStyle w:val="ListParagraph"/>
        <w:spacing w:after="0" w:line="240" w:lineRule="auto"/>
        <w:ind w:left="1134" w:hanging="425"/>
        <w:rPr>
          <w:rFonts w:ascii="Arial" w:hAnsi="Arial" w:cs="Arial"/>
        </w:rPr>
      </w:pPr>
      <w:r>
        <w:rPr>
          <w:rFonts w:ascii="Arial" w:hAnsi="Arial" w:cs="Arial"/>
        </w:rPr>
        <w:t xml:space="preserve">26.3 </w:t>
      </w:r>
      <w:r w:rsidR="003B50AC" w:rsidRPr="00AF31C7">
        <w:rPr>
          <w:rFonts w:ascii="Arial" w:hAnsi="Arial" w:cs="Arial"/>
          <w:b/>
        </w:rPr>
        <w:t>Regulation and inspection</w:t>
      </w:r>
      <w:r w:rsidR="003B50AC" w:rsidRPr="00AF31C7">
        <w:rPr>
          <w:rFonts w:ascii="Arial" w:hAnsi="Arial" w:cs="Arial"/>
        </w:rPr>
        <w:t xml:space="preserve"> – tightening the regulation and inspection of providers to drive up the quality of care;</w:t>
      </w:r>
    </w:p>
    <w:p w:rsidR="00EE256E" w:rsidRPr="00AF31C7" w:rsidRDefault="00EE256E" w:rsidP="0028259A">
      <w:pPr>
        <w:pStyle w:val="ListParagraph"/>
        <w:spacing w:after="0" w:line="240" w:lineRule="auto"/>
        <w:ind w:left="993" w:hanging="709"/>
        <w:rPr>
          <w:rFonts w:ascii="Arial" w:hAnsi="Arial" w:cs="Arial"/>
        </w:rPr>
      </w:pPr>
    </w:p>
    <w:p w:rsidR="003B50AC" w:rsidRDefault="00EE256E" w:rsidP="0028259A">
      <w:pPr>
        <w:spacing w:after="0" w:line="240" w:lineRule="auto"/>
        <w:ind w:left="1560" w:hanging="851"/>
        <w:rPr>
          <w:rFonts w:ascii="Arial" w:hAnsi="Arial" w:cs="Arial"/>
        </w:rPr>
      </w:pPr>
      <w:r>
        <w:rPr>
          <w:rFonts w:ascii="Arial" w:hAnsi="Arial" w:cs="Arial"/>
        </w:rPr>
        <w:t xml:space="preserve">26.4 </w:t>
      </w:r>
      <w:r w:rsidR="003B50AC" w:rsidRPr="00EE256E">
        <w:rPr>
          <w:rFonts w:ascii="Arial" w:hAnsi="Arial" w:cs="Arial"/>
          <w:b/>
        </w:rPr>
        <w:t xml:space="preserve">Workforce </w:t>
      </w:r>
      <w:r w:rsidR="003B50AC" w:rsidRPr="00EE256E">
        <w:rPr>
          <w:rFonts w:ascii="Arial" w:hAnsi="Arial" w:cs="Arial"/>
        </w:rPr>
        <w:t>– developing the skills and capacity of the workforce;</w:t>
      </w:r>
      <w:r>
        <w:rPr>
          <w:rFonts w:ascii="Arial" w:hAnsi="Arial" w:cs="Arial"/>
        </w:rPr>
        <w:t xml:space="preserve"> and</w:t>
      </w:r>
    </w:p>
    <w:p w:rsidR="00EE256E" w:rsidRPr="00EE256E" w:rsidRDefault="00EE256E" w:rsidP="0028259A">
      <w:pPr>
        <w:spacing w:after="0" w:line="240" w:lineRule="auto"/>
        <w:ind w:left="1560" w:hanging="709"/>
        <w:rPr>
          <w:rFonts w:ascii="Arial" w:hAnsi="Arial" w:cs="Arial"/>
        </w:rPr>
      </w:pPr>
    </w:p>
    <w:p w:rsidR="003B50AC" w:rsidRPr="00EE256E" w:rsidRDefault="00EE256E" w:rsidP="0028259A">
      <w:pPr>
        <w:spacing w:after="0" w:line="240" w:lineRule="auto"/>
        <w:ind w:left="1276" w:hanging="567"/>
        <w:rPr>
          <w:rFonts w:ascii="Arial" w:hAnsi="Arial" w:cs="Arial"/>
        </w:rPr>
      </w:pPr>
      <w:r>
        <w:rPr>
          <w:rFonts w:ascii="Arial" w:hAnsi="Arial" w:cs="Arial"/>
        </w:rPr>
        <w:t xml:space="preserve">26.5 </w:t>
      </w:r>
      <w:r w:rsidR="003B50AC" w:rsidRPr="00EE256E">
        <w:rPr>
          <w:rFonts w:ascii="Arial" w:hAnsi="Arial" w:cs="Arial"/>
          <w:b/>
        </w:rPr>
        <w:t>Data and information</w:t>
      </w:r>
      <w:r w:rsidR="003B50AC" w:rsidRPr="00EE256E">
        <w:rPr>
          <w:rFonts w:ascii="Arial" w:hAnsi="Arial" w:cs="Arial"/>
        </w:rPr>
        <w:t xml:space="preserve"> – making sure the right information is available at the right time, and continuing to track and report progress.</w:t>
      </w:r>
    </w:p>
    <w:p w:rsidR="00102621" w:rsidRPr="00AF31C7" w:rsidRDefault="00102621" w:rsidP="00F856C8">
      <w:pPr>
        <w:pStyle w:val="ListParagraph"/>
        <w:spacing w:after="0" w:line="240" w:lineRule="auto"/>
        <w:ind w:left="993"/>
        <w:rPr>
          <w:rFonts w:ascii="Arial" w:hAnsi="Arial" w:cs="Arial"/>
        </w:rPr>
      </w:pPr>
    </w:p>
    <w:p w:rsidR="00F72DB1" w:rsidRPr="0061294E" w:rsidRDefault="00E028FC" w:rsidP="00F72DB1">
      <w:pPr>
        <w:spacing w:after="0" w:line="240" w:lineRule="auto"/>
        <w:ind w:left="709" w:hanging="425"/>
        <w:rPr>
          <w:rFonts w:ascii="Arial" w:hAnsi="Arial" w:cs="Arial"/>
        </w:rPr>
      </w:pPr>
      <w:r>
        <w:rPr>
          <w:rFonts w:ascii="Arial" w:hAnsi="Arial" w:cs="Arial"/>
        </w:rPr>
        <w:t xml:space="preserve">27. </w:t>
      </w:r>
      <w:r w:rsidR="00C42767">
        <w:rPr>
          <w:rFonts w:ascii="Arial" w:hAnsi="Arial" w:cs="Arial"/>
        </w:rPr>
        <w:tab/>
      </w:r>
      <w:r w:rsidR="00F72DB1" w:rsidRPr="0061294E">
        <w:rPr>
          <w:rFonts w:ascii="Arial" w:hAnsi="Arial" w:cs="Arial"/>
        </w:rPr>
        <w:t xml:space="preserve">The LGA is closely involved, in particular, in two of these </w:t>
      </w:r>
      <w:proofErr w:type="spellStart"/>
      <w:r w:rsidR="00F72DB1" w:rsidRPr="0061294E">
        <w:rPr>
          <w:rFonts w:ascii="Arial" w:hAnsi="Arial" w:cs="Arial"/>
        </w:rPr>
        <w:t>workstrands</w:t>
      </w:r>
      <w:proofErr w:type="spellEnd"/>
      <w:r w:rsidR="00F72DB1" w:rsidRPr="0061294E">
        <w:rPr>
          <w:rFonts w:ascii="Arial" w:hAnsi="Arial" w:cs="Arial"/>
        </w:rPr>
        <w:t xml:space="preserve">: Empowering individuals and </w:t>
      </w:r>
      <w:proofErr w:type="gramStart"/>
      <w:r w:rsidR="00F72DB1" w:rsidRPr="0061294E">
        <w:rPr>
          <w:rFonts w:ascii="Arial" w:hAnsi="Arial" w:cs="Arial"/>
        </w:rPr>
        <w:t>Getting</w:t>
      </w:r>
      <w:proofErr w:type="gramEnd"/>
      <w:r w:rsidR="00F72DB1" w:rsidRPr="0061294E">
        <w:rPr>
          <w:rFonts w:ascii="Arial" w:hAnsi="Arial" w:cs="Arial"/>
        </w:rPr>
        <w:t xml:space="preserve"> the right care in the right place.  We have set out below recent progress made in respect of these two </w:t>
      </w:r>
      <w:proofErr w:type="spellStart"/>
      <w:r w:rsidR="00F72DB1" w:rsidRPr="0061294E">
        <w:rPr>
          <w:rFonts w:ascii="Arial" w:hAnsi="Arial" w:cs="Arial"/>
        </w:rPr>
        <w:t>workstreams</w:t>
      </w:r>
      <w:proofErr w:type="spellEnd"/>
      <w:r w:rsidR="00F72DB1" w:rsidRPr="0061294E">
        <w:rPr>
          <w:rFonts w:ascii="Arial" w:hAnsi="Arial" w:cs="Arial"/>
        </w:rPr>
        <w:t>.</w:t>
      </w:r>
    </w:p>
    <w:p w:rsidR="00102621" w:rsidRPr="00E028FC" w:rsidRDefault="00102621" w:rsidP="00F856C8">
      <w:pPr>
        <w:spacing w:after="0" w:line="240" w:lineRule="auto"/>
        <w:ind w:left="709" w:hanging="425"/>
        <w:rPr>
          <w:rFonts w:ascii="Arial" w:hAnsi="Arial" w:cs="Arial"/>
        </w:rPr>
      </w:pPr>
    </w:p>
    <w:p w:rsidR="00F72DB1" w:rsidRDefault="00E028FC" w:rsidP="00793C6C">
      <w:pPr>
        <w:spacing w:after="0" w:line="240" w:lineRule="auto"/>
        <w:ind w:left="709" w:hanging="425"/>
        <w:rPr>
          <w:rFonts w:ascii="Arial" w:hAnsi="Arial" w:cs="Arial"/>
          <w:b/>
          <w:bCs/>
        </w:rPr>
      </w:pPr>
      <w:r>
        <w:rPr>
          <w:rFonts w:ascii="Arial" w:hAnsi="Arial" w:cs="Arial"/>
        </w:rPr>
        <w:t xml:space="preserve">28. </w:t>
      </w:r>
      <w:r w:rsidR="00C42767">
        <w:rPr>
          <w:rFonts w:ascii="Arial" w:hAnsi="Arial" w:cs="Arial"/>
        </w:rPr>
        <w:tab/>
      </w:r>
      <w:r w:rsidR="00F72DB1" w:rsidRPr="0061294E">
        <w:rPr>
          <w:rFonts w:ascii="Arial" w:hAnsi="Arial" w:cs="Arial"/>
          <w:b/>
        </w:rPr>
        <w:t>Empowering individuals.</w:t>
      </w:r>
      <w:r w:rsidR="00F72DB1" w:rsidRPr="0061294E">
        <w:rPr>
          <w:rFonts w:ascii="Arial" w:hAnsi="Arial" w:cs="Arial"/>
        </w:rPr>
        <w:t xml:space="preserve">  The </w:t>
      </w:r>
      <w:proofErr w:type="spellStart"/>
      <w:r w:rsidR="00F72DB1" w:rsidRPr="0061294E">
        <w:rPr>
          <w:rFonts w:ascii="Arial" w:hAnsi="Arial" w:cs="Arial"/>
        </w:rPr>
        <w:t>workstream</w:t>
      </w:r>
      <w:proofErr w:type="spellEnd"/>
      <w:r w:rsidR="00F72DB1" w:rsidRPr="0061294E">
        <w:rPr>
          <w:rFonts w:ascii="Arial" w:hAnsi="Arial" w:cs="Arial"/>
        </w:rPr>
        <w:t xml:space="preserve"> </w:t>
      </w:r>
      <w:r w:rsidR="00F72DB1">
        <w:rPr>
          <w:rFonts w:ascii="Arial" w:hAnsi="Arial" w:cs="Arial"/>
        </w:rPr>
        <w:t xml:space="preserve">includes work with partners in the development of </w:t>
      </w:r>
      <w:r w:rsidR="00F72DB1" w:rsidRPr="0061294E">
        <w:rPr>
          <w:rFonts w:ascii="Arial" w:hAnsi="Arial" w:cs="Arial"/>
        </w:rPr>
        <w:t xml:space="preserve">three </w:t>
      </w:r>
      <w:r w:rsidR="00F72DB1">
        <w:rPr>
          <w:rFonts w:ascii="Arial" w:hAnsi="Arial" w:cs="Arial"/>
        </w:rPr>
        <w:t xml:space="preserve">resources: </w:t>
      </w:r>
      <w:r w:rsidR="00F72DB1" w:rsidRPr="0061294E">
        <w:rPr>
          <w:rFonts w:ascii="Arial" w:hAnsi="Arial" w:cs="Arial"/>
        </w:rPr>
        <w:t xml:space="preserve"> </w:t>
      </w:r>
      <w:proofErr w:type="spellStart"/>
      <w:r w:rsidR="00F72DB1" w:rsidRPr="0061294E">
        <w:rPr>
          <w:rFonts w:ascii="Arial" w:hAnsi="Arial" w:cs="Arial"/>
        </w:rPr>
        <w:t>i</w:t>
      </w:r>
      <w:proofErr w:type="spellEnd"/>
      <w:r w:rsidR="00F72DB1" w:rsidRPr="0061294E">
        <w:rPr>
          <w:rFonts w:ascii="Arial" w:hAnsi="Arial" w:cs="Arial"/>
        </w:rPr>
        <w:t xml:space="preserve">) a </w:t>
      </w:r>
      <w:r w:rsidR="00F72DB1">
        <w:rPr>
          <w:rFonts w:ascii="Arial" w:hAnsi="Arial" w:cs="Arial"/>
        </w:rPr>
        <w:t xml:space="preserve">series of fact sheets for families (being produced by </w:t>
      </w:r>
      <w:proofErr w:type="spellStart"/>
      <w:r w:rsidR="00F72DB1">
        <w:rPr>
          <w:rFonts w:ascii="Arial" w:hAnsi="Arial" w:cs="Arial"/>
        </w:rPr>
        <w:t>Mencap</w:t>
      </w:r>
      <w:proofErr w:type="spellEnd"/>
      <w:r w:rsidR="00F72DB1">
        <w:rPr>
          <w:rFonts w:ascii="Arial" w:hAnsi="Arial" w:cs="Arial"/>
        </w:rPr>
        <w:t xml:space="preserve"> and the Challenging Behaviour Foundation)</w:t>
      </w:r>
      <w:r w:rsidR="00F72DB1" w:rsidRPr="0061294E">
        <w:rPr>
          <w:rFonts w:ascii="Arial" w:hAnsi="Arial" w:cs="Arial"/>
        </w:rPr>
        <w:t xml:space="preserve"> ii) a </w:t>
      </w:r>
      <w:r w:rsidR="00F72DB1">
        <w:rPr>
          <w:rFonts w:ascii="Arial" w:hAnsi="Arial" w:cs="Arial"/>
        </w:rPr>
        <w:t>d</w:t>
      </w:r>
      <w:r w:rsidR="00F72DB1" w:rsidRPr="0061294E">
        <w:rPr>
          <w:rFonts w:ascii="Arial" w:hAnsi="Arial" w:cs="Arial"/>
        </w:rPr>
        <w:t xml:space="preserve">ischarge pack </w:t>
      </w:r>
      <w:r w:rsidR="00F72DB1">
        <w:rPr>
          <w:rFonts w:ascii="Arial" w:hAnsi="Arial" w:cs="Arial"/>
        </w:rPr>
        <w:t xml:space="preserve">for people in inpatient care, </w:t>
      </w:r>
      <w:r w:rsidR="00F72DB1" w:rsidRPr="0061294E">
        <w:rPr>
          <w:rFonts w:ascii="Arial" w:hAnsi="Arial" w:cs="Arial"/>
        </w:rPr>
        <w:t>which has been produced by CHANGE and iii) a Hospitals are Not Homes booklet commissioned by the National Forum</w:t>
      </w:r>
      <w:r w:rsidR="00F72DB1">
        <w:rPr>
          <w:rFonts w:ascii="Arial" w:hAnsi="Arial" w:cs="Arial"/>
        </w:rPr>
        <w:t xml:space="preserve"> and National Valuing Families Forum</w:t>
      </w:r>
      <w:r w:rsidR="00F72DB1" w:rsidRPr="0061294E">
        <w:rPr>
          <w:rFonts w:ascii="Arial" w:hAnsi="Arial" w:cs="Arial"/>
        </w:rPr>
        <w:t xml:space="preserve"> to facilitate local accountability</w:t>
      </w:r>
      <w:r w:rsidR="00F72DB1">
        <w:rPr>
          <w:rFonts w:ascii="Arial" w:hAnsi="Arial" w:cs="Arial"/>
        </w:rPr>
        <w:t>.</w:t>
      </w:r>
      <w:r w:rsidR="00F72DB1" w:rsidRPr="0061294E">
        <w:rPr>
          <w:rFonts w:ascii="Arial" w:hAnsi="Arial" w:cs="Arial"/>
        </w:rPr>
        <w:t xml:space="preserve"> </w:t>
      </w:r>
    </w:p>
    <w:p w:rsidR="00102621" w:rsidRPr="00E028FC" w:rsidRDefault="00102621" w:rsidP="00F856C8">
      <w:pPr>
        <w:spacing w:after="0" w:line="240" w:lineRule="auto"/>
        <w:ind w:left="709" w:hanging="425"/>
        <w:rPr>
          <w:rFonts w:ascii="Arial" w:hAnsi="Arial" w:cs="Arial"/>
        </w:rPr>
      </w:pPr>
    </w:p>
    <w:p w:rsidR="00F72DB1" w:rsidRPr="0061294E" w:rsidRDefault="00E028FC" w:rsidP="00F72DB1">
      <w:pPr>
        <w:tabs>
          <w:tab w:val="num" w:pos="720"/>
        </w:tabs>
        <w:spacing w:after="0" w:line="240" w:lineRule="auto"/>
        <w:ind w:left="709" w:hanging="425"/>
        <w:rPr>
          <w:rFonts w:ascii="Arial" w:hAnsi="Arial" w:cs="Arial"/>
          <w:b/>
          <w:bCs/>
        </w:rPr>
      </w:pPr>
      <w:r>
        <w:rPr>
          <w:rFonts w:ascii="Arial" w:hAnsi="Arial" w:cs="Arial"/>
        </w:rPr>
        <w:t>29.</w:t>
      </w:r>
      <w:r w:rsidR="00C42767">
        <w:rPr>
          <w:rFonts w:ascii="Arial" w:hAnsi="Arial" w:cs="Arial"/>
        </w:rPr>
        <w:tab/>
      </w:r>
      <w:r w:rsidR="00F72DB1" w:rsidRPr="0061294E">
        <w:rPr>
          <w:rFonts w:ascii="Arial" w:hAnsi="Arial" w:cs="Arial"/>
          <w:b/>
          <w:bCs/>
        </w:rPr>
        <w:t xml:space="preserve">Getting the Right Care in the Right Place.  </w:t>
      </w:r>
      <w:r w:rsidR="00F72DB1" w:rsidRPr="0061294E">
        <w:rPr>
          <w:rFonts w:ascii="Arial" w:hAnsi="Arial" w:cs="Arial"/>
          <w:bCs/>
        </w:rPr>
        <w:t xml:space="preserve">Work on this </w:t>
      </w:r>
      <w:proofErr w:type="spellStart"/>
      <w:r w:rsidR="00F72DB1" w:rsidRPr="0061294E">
        <w:rPr>
          <w:rFonts w:ascii="Arial" w:hAnsi="Arial" w:cs="Arial"/>
          <w:bCs/>
        </w:rPr>
        <w:t>workstream</w:t>
      </w:r>
      <w:proofErr w:type="spellEnd"/>
      <w:r w:rsidR="00F72DB1" w:rsidRPr="0061294E">
        <w:rPr>
          <w:rFonts w:ascii="Arial" w:hAnsi="Arial" w:cs="Arial"/>
          <w:bCs/>
        </w:rPr>
        <w:t xml:space="preserve"> has been progressing well. For</w:t>
      </w:r>
      <w:r w:rsidR="00F72DB1">
        <w:rPr>
          <w:rFonts w:ascii="Arial" w:hAnsi="Arial" w:cs="Arial"/>
          <w:bCs/>
        </w:rPr>
        <w:t xml:space="preserve"> example</w:t>
      </w:r>
      <w:r w:rsidR="00F72DB1" w:rsidRPr="0061294E">
        <w:rPr>
          <w:rFonts w:ascii="Arial" w:hAnsi="Arial" w:cs="Arial"/>
          <w:bCs/>
        </w:rPr>
        <w:t xml:space="preserve"> a</w:t>
      </w:r>
      <w:r w:rsidR="00F72DB1" w:rsidRPr="0061294E">
        <w:rPr>
          <w:rFonts w:ascii="Arial" w:hAnsi="Arial" w:cs="Arial"/>
        </w:rPr>
        <w:t xml:space="preserve"> pilot to test a system for preventing unnecessary admissions has been completed and all Care and Treatment Reviews (CTRs) for patients in Assessment and Treatment Units have been completed. Protocols for CTRs for restricted patients and </w:t>
      </w:r>
      <w:proofErr w:type="gramStart"/>
      <w:r w:rsidR="00F72DB1" w:rsidRPr="0061294E">
        <w:rPr>
          <w:rFonts w:ascii="Arial" w:hAnsi="Arial" w:cs="Arial"/>
        </w:rPr>
        <w:t>under</w:t>
      </w:r>
      <w:proofErr w:type="gramEnd"/>
      <w:r w:rsidR="00F72DB1" w:rsidRPr="0061294E">
        <w:rPr>
          <w:rFonts w:ascii="Arial" w:hAnsi="Arial" w:cs="Arial"/>
        </w:rPr>
        <w:t xml:space="preserve"> 18s </w:t>
      </w:r>
      <w:r w:rsidR="00F72DB1">
        <w:rPr>
          <w:rFonts w:ascii="Arial" w:hAnsi="Arial" w:cs="Arial"/>
        </w:rPr>
        <w:t>have been</w:t>
      </w:r>
      <w:r w:rsidR="00F72DB1" w:rsidRPr="0061294E">
        <w:rPr>
          <w:rFonts w:ascii="Arial" w:hAnsi="Arial" w:cs="Arial"/>
        </w:rPr>
        <w:t xml:space="preserve"> developed with </w:t>
      </w:r>
      <w:proofErr w:type="spellStart"/>
      <w:r w:rsidR="00F72DB1" w:rsidRPr="0061294E">
        <w:rPr>
          <w:rFonts w:ascii="Arial" w:hAnsi="Arial" w:cs="Arial"/>
        </w:rPr>
        <w:t>MoJ</w:t>
      </w:r>
      <w:proofErr w:type="spellEnd"/>
      <w:r w:rsidR="00F72DB1" w:rsidRPr="0061294E">
        <w:rPr>
          <w:rFonts w:ascii="Arial" w:hAnsi="Arial" w:cs="Arial"/>
        </w:rPr>
        <w:t xml:space="preserve"> and </w:t>
      </w:r>
      <w:proofErr w:type="spellStart"/>
      <w:r w:rsidR="00F72DB1" w:rsidRPr="0061294E">
        <w:rPr>
          <w:rFonts w:ascii="Arial" w:hAnsi="Arial" w:cs="Arial"/>
        </w:rPr>
        <w:t>DfE</w:t>
      </w:r>
      <w:proofErr w:type="spellEnd"/>
      <w:r w:rsidR="00F72DB1" w:rsidRPr="0061294E">
        <w:rPr>
          <w:rFonts w:ascii="Arial" w:hAnsi="Arial" w:cs="Arial"/>
        </w:rPr>
        <w:t xml:space="preserve">. </w:t>
      </w:r>
      <w:r w:rsidR="00F72DB1" w:rsidRPr="0061294E">
        <w:rPr>
          <w:rFonts w:ascii="Arial" w:hAnsi="Arial" w:cs="Arial"/>
          <w:bCs/>
        </w:rPr>
        <w:t xml:space="preserve"> Work is also progressing well on the Future Service Model. The first meeting of the Expert Reference Group was held on the 29 May and core progress is being maintained with a view to formal consultation on the model over the </w:t>
      </w:r>
      <w:proofErr w:type="gramStart"/>
      <w:r w:rsidR="00F72DB1" w:rsidRPr="0061294E">
        <w:rPr>
          <w:rFonts w:ascii="Arial" w:hAnsi="Arial" w:cs="Arial"/>
          <w:bCs/>
        </w:rPr>
        <w:t>Summer</w:t>
      </w:r>
      <w:proofErr w:type="gramEnd"/>
      <w:r w:rsidR="00F72DB1" w:rsidRPr="0061294E">
        <w:rPr>
          <w:rFonts w:ascii="Arial" w:hAnsi="Arial" w:cs="Arial"/>
          <w:bCs/>
        </w:rPr>
        <w:t>.</w:t>
      </w:r>
    </w:p>
    <w:p w:rsidR="00102621" w:rsidRDefault="00102621" w:rsidP="00F72DB1">
      <w:pPr>
        <w:spacing w:after="0" w:line="240" w:lineRule="auto"/>
        <w:jc w:val="both"/>
        <w:rPr>
          <w:rFonts w:ascii="Arial" w:hAnsi="Arial" w:cs="Arial"/>
          <w:b/>
        </w:rPr>
      </w:pPr>
    </w:p>
    <w:p w:rsidR="00947715" w:rsidRDefault="00947715" w:rsidP="00F856C8">
      <w:pPr>
        <w:spacing w:after="0" w:line="240" w:lineRule="auto"/>
        <w:ind w:left="709" w:hanging="567"/>
        <w:rPr>
          <w:rFonts w:ascii="Arial" w:hAnsi="Arial" w:cs="Arial"/>
          <w:b/>
        </w:rPr>
      </w:pPr>
      <w:r>
        <w:rPr>
          <w:rFonts w:ascii="Arial" w:hAnsi="Arial" w:cs="Arial"/>
          <w:b/>
        </w:rPr>
        <w:t>Task and Finish Group on Ageing</w:t>
      </w:r>
    </w:p>
    <w:p w:rsidR="00027C7D" w:rsidRDefault="00027C7D" w:rsidP="00F856C8">
      <w:pPr>
        <w:spacing w:after="0" w:line="240" w:lineRule="auto"/>
        <w:ind w:left="709" w:hanging="567"/>
        <w:rPr>
          <w:rFonts w:ascii="Arial" w:hAnsi="Arial" w:cs="Arial"/>
          <w:b/>
        </w:rPr>
      </w:pPr>
    </w:p>
    <w:p w:rsidR="00F4510F" w:rsidRDefault="00C42767" w:rsidP="00F856C8">
      <w:pPr>
        <w:spacing w:after="0" w:line="240" w:lineRule="auto"/>
        <w:ind w:left="709" w:hanging="425"/>
        <w:rPr>
          <w:rFonts w:ascii="Arial" w:hAnsi="Arial" w:cs="Arial"/>
          <w:color w:val="000000"/>
          <w:lang w:val="en-US"/>
        </w:rPr>
      </w:pPr>
      <w:r>
        <w:rPr>
          <w:rFonts w:ascii="Arial" w:hAnsi="Arial" w:cs="Arial"/>
          <w:color w:val="000000"/>
        </w:rPr>
        <w:t>3</w:t>
      </w:r>
      <w:r w:rsidR="001B5499">
        <w:rPr>
          <w:rFonts w:ascii="Arial" w:hAnsi="Arial" w:cs="Arial"/>
          <w:color w:val="000000"/>
        </w:rPr>
        <w:t xml:space="preserve">0. </w:t>
      </w:r>
      <w:r w:rsidR="001B5499">
        <w:rPr>
          <w:rFonts w:ascii="Arial" w:hAnsi="Arial" w:cs="Arial"/>
          <w:color w:val="000000"/>
        </w:rPr>
        <w:tab/>
      </w:r>
      <w:r w:rsidR="00F4510F">
        <w:rPr>
          <w:rFonts w:ascii="Arial" w:hAnsi="Arial" w:cs="Arial"/>
          <w:color w:val="000000"/>
        </w:rPr>
        <w:t>The purpose of the ageing task and finish group was to explore the challenges and opportunities that an ageing population presents for local government and communities, now and over the next 20-30 years. The g</w:t>
      </w:r>
      <w:proofErr w:type="spellStart"/>
      <w:r w:rsidR="00F4510F">
        <w:rPr>
          <w:rFonts w:ascii="Arial" w:hAnsi="Arial" w:cs="Arial"/>
          <w:color w:val="000000"/>
          <w:lang w:val="en-US"/>
        </w:rPr>
        <w:t>roup</w:t>
      </w:r>
      <w:proofErr w:type="spellEnd"/>
      <w:r w:rsidR="00F4510F">
        <w:rPr>
          <w:rFonts w:ascii="Arial" w:hAnsi="Arial" w:cs="Arial"/>
          <w:color w:val="000000"/>
          <w:lang w:val="en-US"/>
        </w:rPr>
        <w:t xml:space="preserve"> was made up of lead members, drawn from Boards across the LGA, and representatives from key </w:t>
      </w:r>
      <w:proofErr w:type="spellStart"/>
      <w:r w:rsidR="00F4510F">
        <w:rPr>
          <w:rFonts w:ascii="Arial" w:hAnsi="Arial" w:cs="Arial"/>
          <w:color w:val="000000"/>
          <w:lang w:val="en-US"/>
        </w:rPr>
        <w:t>organisations</w:t>
      </w:r>
      <w:proofErr w:type="spellEnd"/>
      <w:r w:rsidR="00F4510F">
        <w:rPr>
          <w:rFonts w:ascii="Arial" w:hAnsi="Arial" w:cs="Arial"/>
          <w:color w:val="000000"/>
          <w:lang w:val="en-US"/>
        </w:rPr>
        <w:t xml:space="preserve"> – whose role was to oversee the project as a whole and to review emerging themes, conclusions and recommendations</w:t>
      </w:r>
      <w:r w:rsidR="00027C7D">
        <w:rPr>
          <w:rFonts w:ascii="Arial" w:hAnsi="Arial" w:cs="Arial"/>
          <w:color w:val="000000"/>
          <w:lang w:val="en-US"/>
        </w:rPr>
        <w:t>:</w:t>
      </w:r>
      <w:r w:rsidR="00F4510F">
        <w:rPr>
          <w:rFonts w:ascii="Arial" w:hAnsi="Arial" w:cs="Arial"/>
          <w:color w:val="000000"/>
          <w:lang w:val="en-US"/>
        </w:rPr>
        <w:t> </w:t>
      </w:r>
    </w:p>
    <w:p w:rsidR="00027C7D" w:rsidRPr="00B7779A" w:rsidRDefault="00027C7D" w:rsidP="00F856C8">
      <w:pPr>
        <w:spacing w:after="0" w:line="240" w:lineRule="auto"/>
        <w:ind w:left="709" w:hanging="425"/>
        <w:rPr>
          <w:rFonts w:ascii="Arial" w:hAnsi="Arial" w:cs="Arial"/>
          <w:color w:val="000000"/>
        </w:rPr>
      </w:pPr>
    </w:p>
    <w:p w:rsidR="00F4510F" w:rsidRDefault="0028259A" w:rsidP="0028259A">
      <w:pPr>
        <w:pStyle w:val="ListParagraph"/>
        <w:spacing w:after="0" w:line="240" w:lineRule="auto"/>
        <w:ind w:left="1276" w:hanging="567"/>
        <w:contextualSpacing w:val="0"/>
        <w:rPr>
          <w:rStyle w:val="Hyperlink"/>
          <w:rFonts w:ascii="Arial" w:hAnsi="Arial" w:cs="Arial"/>
        </w:rPr>
      </w:pPr>
      <w:r>
        <w:rPr>
          <w:rFonts w:ascii="Arial" w:hAnsi="Arial" w:cs="Arial"/>
          <w:color w:val="000000"/>
          <w:lang w:val="en-US"/>
        </w:rPr>
        <w:t xml:space="preserve">30.1 </w:t>
      </w:r>
      <w:r w:rsidR="00F4510F">
        <w:rPr>
          <w:rFonts w:ascii="Arial" w:hAnsi="Arial" w:cs="Arial"/>
          <w:color w:val="000000"/>
          <w:lang w:val="en-US"/>
        </w:rPr>
        <w:t>A focused</w:t>
      </w:r>
      <w:r w:rsidR="00F4510F">
        <w:rPr>
          <w:rFonts w:ascii="Arial" w:hAnsi="Arial" w:cs="Arial"/>
          <w:b/>
          <w:bCs/>
          <w:color w:val="000000"/>
          <w:lang w:val="en-US"/>
        </w:rPr>
        <w:t xml:space="preserve"> literature review</w:t>
      </w:r>
      <w:r w:rsidR="00F4510F">
        <w:rPr>
          <w:rFonts w:ascii="Arial" w:hAnsi="Arial" w:cs="Arial"/>
          <w:color w:val="000000"/>
          <w:lang w:val="en-US"/>
        </w:rPr>
        <w:t xml:space="preserve"> of the evidence in this area, provided by the University of Southampton particularly looking at the implications from a local government perspective. This has been published as part of the ‘Need to Know’ series - </w:t>
      </w:r>
      <w:hyperlink r:id="rId13" w:history="1">
        <w:r w:rsidR="00F4510F">
          <w:rPr>
            <w:rStyle w:val="Hyperlink"/>
            <w:rFonts w:ascii="Arial" w:hAnsi="Arial" w:cs="Arial"/>
          </w:rPr>
          <w:t>http://www.local.gov.uk/documents/10180/11551/Ageing+Population+digital.pdf/f5e2ee9b-254a-45fd-9b59-dfadf6d8f250</w:t>
        </w:r>
      </w:hyperlink>
    </w:p>
    <w:p w:rsidR="0028259A" w:rsidRDefault="0028259A" w:rsidP="0028259A">
      <w:pPr>
        <w:pStyle w:val="ListParagraph"/>
        <w:spacing w:after="0" w:line="240" w:lineRule="auto"/>
        <w:ind w:left="993"/>
        <w:contextualSpacing w:val="0"/>
        <w:rPr>
          <w:rFonts w:ascii="Arial" w:hAnsi="Arial" w:cs="Arial"/>
          <w:color w:val="000000"/>
        </w:rPr>
      </w:pPr>
    </w:p>
    <w:p w:rsidR="00C42767" w:rsidRPr="00F856C8" w:rsidRDefault="0028259A" w:rsidP="0028259A">
      <w:pPr>
        <w:pStyle w:val="ListParagraph"/>
        <w:spacing w:after="0" w:line="240" w:lineRule="auto"/>
        <w:ind w:left="1134" w:hanging="425"/>
        <w:contextualSpacing w:val="0"/>
        <w:rPr>
          <w:rFonts w:ascii="Arial" w:hAnsi="Arial" w:cs="Arial"/>
          <w:color w:val="000000"/>
          <w:lang w:val="en-US"/>
        </w:rPr>
      </w:pPr>
      <w:r>
        <w:rPr>
          <w:rFonts w:ascii="Arial" w:hAnsi="Arial" w:cs="Arial"/>
          <w:bCs/>
          <w:color w:val="000000"/>
          <w:lang w:val="en-US"/>
        </w:rPr>
        <w:t xml:space="preserve">30.2 </w:t>
      </w:r>
      <w:r w:rsidR="00F4510F" w:rsidRPr="00027C7D">
        <w:rPr>
          <w:rFonts w:ascii="Arial" w:hAnsi="Arial" w:cs="Arial"/>
          <w:b/>
          <w:bCs/>
          <w:color w:val="000000"/>
          <w:lang w:val="en-US"/>
        </w:rPr>
        <w:t>Evidence</w:t>
      </w:r>
      <w:r w:rsidR="00F4510F" w:rsidRPr="00027C7D">
        <w:rPr>
          <w:rFonts w:ascii="Arial" w:hAnsi="Arial" w:cs="Arial"/>
          <w:color w:val="000000"/>
          <w:lang w:val="en-US"/>
        </w:rPr>
        <w:t xml:space="preserve"> of the positive work that local councils are currently engaged in in this area. </w:t>
      </w:r>
      <w:r w:rsidR="00F4510F" w:rsidRPr="00F856C8">
        <w:rPr>
          <w:rFonts w:ascii="Arial" w:hAnsi="Arial" w:cs="Arial"/>
          <w:color w:val="000000"/>
          <w:lang w:val="en-US"/>
        </w:rPr>
        <w:t xml:space="preserve">A draft report - </w:t>
      </w:r>
      <w:r w:rsidR="00F4510F" w:rsidRPr="00F856C8">
        <w:rPr>
          <w:rFonts w:ascii="Arial" w:hAnsi="Arial" w:cs="Arial"/>
          <w:b/>
          <w:bCs/>
          <w:i/>
          <w:iCs/>
          <w:color w:val="000000"/>
          <w:lang w:val="en-US"/>
        </w:rPr>
        <w:t>ageing: a strategic opportunity for local government</w:t>
      </w:r>
      <w:r w:rsidR="00F4510F" w:rsidRPr="00F856C8">
        <w:rPr>
          <w:rFonts w:ascii="Arial" w:hAnsi="Arial" w:cs="Arial"/>
          <w:color w:val="000000"/>
          <w:lang w:val="en-US"/>
        </w:rPr>
        <w:t>. This report will be launched on 24</w:t>
      </w:r>
      <w:r w:rsidR="00F4510F" w:rsidRPr="00F856C8">
        <w:rPr>
          <w:rFonts w:ascii="Arial" w:hAnsi="Arial" w:cs="Arial"/>
          <w:color w:val="000000"/>
          <w:vertAlign w:val="superscript"/>
          <w:lang w:val="en-US"/>
        </w:rPr>
        <w:t>th</w:t>
      </w:r>
      <w:r w:rsidR="00F4510F" w:rsidRPr="00F856C8">
        <w:rPr>
          <w:rFonts w:ascii="Arial" w:hAnsi="Arial" w:cs="Arial"/>
          <w:color w:val="000000"/>
          <w:lang w:val="en-US"/>
        </w:rPr>
        <w:t xml:space="preserve"> June 2015.</w:t>
      </w:r>
    </w:p>
    <w:p w:rsidR="00027C7D" w:rsidRDefault="00027C7D" w:rsidP="00F856C8">
      <w:pPr>
        <w:spacing w:after="0" w:line="240" w:lineRule="auto"/>
        <w:rPr>
          <w:rFonts w:ascii="Arial" w:hAnsi="Arial" w:cs="Arial"/>
          <w:b/>
        </w:rPr>
      </w:pPr>
    </w:p>
    <w:p w:rsidR="00C5489C" w:rsidRPr="001B5499" w:rsidRDefault="00C5489C" w:rsidP="007510B9">
      <w:pPr>
        <w:pStyle w:val="ListParagraph"/>
        <w:numPr>
          <w:ilvl w:val="1"/>
          <w:numId w:val="25"/>
        </w:numPr>
        <w:spacing w:after="0" w:line="240" w:lineRule="auto"/>
        <w:ind w:hanging="218"/>
        <w:rPr>
          <w:rFonts w:ascii="Arial" w:hAnsi="Arial" w:cs="Arial"/>
          <w:b/>
          <w:bCs/>
          <w:color w:val="000000"/>
        </w:rPr>
      </w:pPr>
      <w:r w:rsidRPr="001B5499">
        <w:rPr>
          <w:rFonts w:ascii="Arial" w:hAnsi="Arial" w:cs="Arial"/>
          <w:b/>
          <w:bCs/>
          <w:color w:val="000000"/>
        </w:rPr>
        <w:t>Public Health Transfer update</w:t>
      </w:r>
    </w:p>
    <w:p w:rsidR="00027C7D" w:rsidRDefault="00027C7D" w:rsidP="00F856C8">
      <w:pPr>
        <w:spacing w:after="0" w:line="240" w:lineRule="auto"/>
        <w:ind w:left="993" w:hanging="426"/>
        <w:rPr>
          <w:rFonts w:ascii="Arial" w:hAnsi="Arial" w:cs="Arial"/>
        </w:rPr>
      </w:pPr>
    </w:p>
    <w:p w:rsidR="00C5489C" w:rsidRPr="001B5499" w:rsidRDefault="00672F2D" w:rsidP="007510B9">
      <w:pPr>
        <w:spacing w:after="0" w:line="240" w:lineRule="auto"/>
        <w:ind w:left="709" w:hanging="425"/>
        <w:rPr>
          <w:rFonts w:ascii="Arial" w:hAnsi="Arial" w:cs="Arial"/>
        </w:rPr>
      </w:pPr>
      <w:r>
        <w:rPr>
          <w:rFonts w:ascii="Arial" w:hAnsi="Arial" w:cs="Arial"/>
        </w:rPr>
        <w:t>3</w:t>
      </w:r>
      <w:r w:rsidR="001B5499">
        <w:rPr>
          <w:rFonts w:ascii="Arial" w:hAnsi="Arial" w:cs="Arial"/>
        </w:rPr>
        <w:t>1.</w:t>
      </w:r>
      <w:r w:rsidR="007510B9">
        <w:rPr>
          <w:rFonts w:ascii="Arial" w:hAnsi="Arial" w:cs="Arial"/>
        </w:rPr>
        <w:tab/>
      </w:r>
      <w:r w:rsidR="001B5499">
        <w:rPr>
          <w:rFonts w:ascii="Arial" w:hAnsi="Arial" w:cs="Arial"/>
        </w:rPr>
        <w:t xml:space="preserve"> </w:t>
      </w:r>
      <w:r w:rsidR="00C5489C" w:rsidRPr="001B5499">
        <w:rPr>
          <w:rFonts w:ascii="Arial" w:hAnsi="Arial" w:cs="Arial"/>
        </w:rPr>
        <w:t>In March we sent out a local authority self-assessment on the state of readiness for the transfer. We received a 100% response rate from local authorities, the results showed that 97% of councils are confident that commissioning arrangements will be fully operational in their council from 1</w:t>
      </w:r>
      <w:r w:rsidR="00C5489C" w:rsidRPr="001B5499">
        <w:rPr>
          <w:rFonts w:ascii="Arial" w:hAnsi="Arial" w:cs="Arial"/>
          <w:vertAlign w:val="superscript"/>
        </w:rPr>
        <w:t>st</w:t>
      </w:r>
      <w:r w:rsidR="00C5489C" w:rsidRPr="001B5499">
        <w:rPr>
          <w:rFonts w:ascii="Arial" w:hAnsi="Arial" w:cs="Arial"/>
        </w:rPr>
        <w:t xml:space="preserve"> October 2015 and that there is good joint working with NHS England and providers to transfer these services. </w:t>
      </w:r>
    </w:p>
    <w:p w:rsidR="00C5489C" w:rsidRDefault="00C5489C" w:rsidP="007510B9">
      <w:pPr>
        <w:pStyle w:val="ListParagraph"/>
        <w:spacing w:after="0" w:line="240" w:lineRule="auto"/>
        <w:ind w:left="709" w:hanging="425"/>
        <w:rPr>
          <w:rFonts w:ascii="Arial" w:hAnsi="Arial" w:cs="Arial"/>
        </w:rPr>
      </w:pPr>
    </w:p>
    <w:p w:rsidR="00C5489C" w:rsidRPr="001B5499" w:rsidRDefault="00672F2D" w:rsidP="007510B9">
      <w:pPr>
        <w:spacing w:after="0" w:line="240" w:lineRule="auto"/>
        <w:ind w:left="709" w:hanging="425"/>
        <w:rPr>
          <w:rFonts w:ascii="Arial" w:hAnsi="Arial" w:cs="Arial"/>
        </w:rPr>
      </w:pPr>
      <w:r>
        <w:rPr>
          <w:rFonts w:ascii="Arial" w:hAnsi="Arial" w:cs="Arial"/>
        </w:rPr>
        <w:t>3</w:t>
      </w:r>
      <w:r w:rsidR="001B5499">
        <w:rPr>
          <w:rFonts w:ascii="Arial" w:hAnsi="Arial" w:cs="Arial"/>
        </w:rPr>
        <w:t xml:space="preserve">2. </w:t>
      </w:r>
      <w:r w:rsidR="007510B9">
        <w:rPr>
          <w:rFonts w:ascii="Arial" w:hAnsi="Arial" w:cs="Arial"/>
        </w:rPr>
        <w:tab/>
      </w:r>
      <w:r w:rsidR="00C5489C" w:rsidRPr="001B5499">
        <w:rPr>
          <w:rFonts w:ascii="Arial" w:hAnsi="Arial" w:cs="Arial"/>
        </w:rPr>
        <w:t>It also showed 96</w:t>
      </w:r>
      <w:r w:rsidR="00C5489C" w:rsidRPr="001B5499">
        <w:rPr>
          <w:rFonts w:ascii="Arial" w:hAnsi="Arial" w:cs="Arial"/>
          <w:b/>
          <w:bCs/>
        </w:rPr>
        <w:t>%</w:t>
      </w:r>
      <w:r w:rsidR="00C5489C" w:rsidRPr="001B5499">
        <w:rPr>
          <w:rFonts w:ascii="Arial" w:hAnsi="Arial" w:cs="Arial"/>
        </w:rPr>
        <w:t xml:space="preserve"> are very or fairly confident that their transitional arrangements are clear and achievable and 99% are confident about their governance arrangements.</w:t>
      </w:r>
    </w:p>
    <w:p w:rsidR="00C5489C" w:rsidRDefault="00C5489C" w:rsidP="007510B9">
      <w:pPr>
        <w:pStyle w:val="ListParagraph"/>
        <w:spacing w:after="0" w:line="240" w:lineRule="auto"/>
        <w:ind w:left="709" w:hanging="709"/>
        <w:rPr>
          <w:rFonts w:ascii="Arial" w:hAnsi="Arial" w:cs="Arial"/>
        </w:rPr>
      </w:pPr>
    </w:p>
    <w:p w:rsidR="00C5489C" w:rsidRPr="001B5499" w:rsidRDefault="00672F2D" w:rsidP="007510B9">
      <w:pPr>
        <w:spacing w:after="0" w:line="240" w:lineRule="auto"/>
        <w:ind w:left="709" w:hanging="425"/>
        <w:rPr>
          <w:rFonts w:ascii="Arial" w:hAnsi="Arial" w:cs="Arial"/>
        </w:rPr>
      </w:pPr>
      <w:r>
        <w:rPr>
          <w:rFonts w:ascii="Arial" w:hAnsi="Arial" w:cs="Arial"/>
        </w:rPr>
        <w:t>3</w:t>
      </w:r>
      <w:r w:rsidR="001B5499">
        <w:rPr>
          <w:rFonts w:ascii="Arial" w:hAnsi="Arial" w:cs="Arial"/>
        </w:rPr>
        <w:t xml:space="preserve">3. </w:t>
      </w:r>
      <w:r w:rsidR="00C5489C" w:rsidRPr="001B5499">
        <w:rPr>
          <w:rFonts w:ascii="Arial" w:hAnsi="Arial" w:cs="Arial"/>
        </w:rPr>
        <w:t>Whilst it showed that there are high levels of confidence in many areas and few remaining issues, it identified the following outstanding issues;</w:t>
      </w:r>
    </w:p>
    <w:p w:rsidR="00C5489C" w:rsidRDefault="00C5489C" w:rsidP="00F856C8">
      <w:pPr>
        <w:pStyle w:val="ListParagraph"/>
        <w:spacing w:after="0" w:line="240" w:lineRule="auto"/>
        <w:rPr>
          <w:rFonts w:ascii="Arial" w:hAnsi="Arial" w:cs="Arial"/>
        </w:rPr>
      </w:pPr>
    </w:p>
    <w:p w:rsidR="00C5489C" w:rsidRDefault="0028259A" w:rsidP="0028259A">
      <w:pPr>
        <w:pStyle w:val="ListParagraph"/>
        <w:spacing w:after="0" w:line="240" w:lineRule="auto"/>
        <w:ind w:left="993" w:hanging="284"/>
        <w:rPr>
          <w:rFonts w:ascii="Arial" w:hAnsi="Arial" w:cs="Arial"/>
        </w:rPr>
      </w:pPr>
      <w:r>
        <w:rPr>
          <w:rFonts w:ascii="Arial" w:hAnsi="Arial" w:cs="Arial"/>
        </w:rPr>
        <w:t xml:space="preserve">33.1 </w:t>
      </w:r>
      <w:r w:rsidR="00C5489C" w:rsidRPr="00105D62">
        <w:rPr>
          <w:rFonts w:ascii="Arial" w:hAnsi="Arial" w:cs="Arial"/>
        </w:rPr>
        <w:t>Data collection, reporting arrangements and concerns about the quality of data;</w:t>
      </w:r>
    </w:p>
    <w:p w:rsidR="0028259A" w:rsidRPr="00105D62" w:rsidRDefault="0028259A" w:rsidP="0028259A">
      <w:pPr>
        <w:pStyle w:val="ListParagraph"/>
        <w:spacing w:after="0" w:line="240" w:lineRule="auto"/>
        <w:ind w:left="993" w:hanging="284"/>
        <w:rPr>
          <w:rFonts w:ascii="Arial" w:hAnsi="Arial" w:cs="Arial"/>
        </w:rPr>
      </w:pPr>
    </w:p>
    <w:p w:rsidR="00C5489C" w:rsidRDefault="0028259A" w:rsidP="0028259A">
      <w:pPr>
        <w:pStyle w:val="ListParagraph"/>
        <w:spacing w:after="0" w:line="240" w:lineRule="auto"/>
        <w:ind w:left="1276" w:hanging="567"/>
        <w:rPr>
          <w:rFonts w:ascii="Arial" w:hAnsi="Arial" w:cs="Arial"/>
        </w:rPr>
      </w:pPr>
      <w:r>
        <w:rPr>
          <w:rFonts w:ascii="Arial" w:hAnsi="Arial" w:cs="Arial"/>
        </w:rPr>
        <w:t xml:space="preserve">33.2 </w:t>
      </w:r>
      <w:r w:rsidR="00C5489C" w:rsidRPr="00105D62">
        <w:rPr>
          <w:rFonts w:ascii="Arial" w:hAnsi="Arial" w:cs="Arial"/>
        </w:rPr>
        <w:t>Child Health Information Services (CHIS)</w:t>
      </w:r>
      <w:r w:rsidR="00027C7D" w:rsidRPr="00105D62">
        <w:rPr>
          <w:rFonts w:ascii="Arial" w:hAnsi="Arial" w:cs="Arial"/>
        </w:rPr>
        <w:t>.</w:t>
      </w:r>
      <w:r w:rsidR="00C5489C" w:rsidRPr="00105D62">
        <w:rPr>
          <w:rFonts w:ascii="Arial" w:hAnsi="Arial" w:cs="Arial"/>
        </w:rPr>
        <w:t xml:space="preserve"> </w:t>
      </w:r>
      <w:r w:rsidR="00027C7D" w:rsidRPr="00105D62">
        <w:rPr>
          <w:rFonts w:ascii="Arial" w:hAnsi="Arial" w:cs="Arial"/>
        </w:rPr>
        <w:t>W</w:t>
      </w:r>
      <w:r w:rsidR="00C5489C" w:rsidRPr="00105D62">
        <w:rPr>
          <w:rFonts w:ascii="Arial" w:hAnsi="Arial" w:cs="Arial"/>
        </w:rPr>
        <w:t xml:space="preserve">hilst the majority of </w:t>
      </w:r>
      <w:r w:rsidR="00027C7D" w:rsidRPr="00105D62">
        <w:rPr>
          <w:rFonts w:ascii="Arial" w:hAnsi="Arial" w:cs="Arial"/>
        </w:rPr>
        <w:t xml:space="preserve">councils </w:t>
      </w:r>
      <w:r w:rsidR="00C5489C" w:rsidRPr="00105D62">
        <w:rPr>
          <w:rFonts w:ascii="Arial" w:hAnsi="Arial" w:cs="Arial"/>
        </w:rPr>
        <w:t>are confident that CHIS is being improved (70%) and will achieve compliance (61%)</w:t>
      </w:r>
      <w:r w:rsidR="00027C7D" w:rsidRPr="00105D62">
        <w:rPr>
          <w:rFonts w:ascii="Arial" w:hAnsi="Arial" w:cs="Arial"/>
        </w:rPr>
        <w:t>,</w:t>
      </w:r>
      <w:r w:rsidR="00C5489C" w:rsidRPr="00105D62">
        <w:rPr>
          <w:rFonts w:ascii="Arial" w:hAnsi="Arial" w:cs="Arial"/>
        </w:rPr>
        <w:t xml:space="preserve"> regional feedback suggested that there is a perception locally that the system will not be improved by 2020 which is resulting in a lack of confidence; </w:t>
      </w:r>
      <w:r w:rsidR="00027C7D" w:rsidRPr="00105D62">
        <w:rPr>
          <w:rFonts w:ascii="Arial" w:hAnsi="Arial" w:cs="Arial"/>
        </w:rPr>
        <w:t>and</w:t>
      </w:r>
    </w:p>
    <w:p w:rsidR="0028259A" w:rsidRPr="00105D62" w:rsidRDefault="0028259A" w:rsidP="0028259A">
      <w:pPr>
        <w:pStyle w:val="ListParagraph"/>
        <w:spacing w:after="0" w:line="240" w:lineRule="auto"/>
        <w:ind w:left="993" w:hanging="284"/>
        <w:rPr>
          <w:rFonts w:ascii="Arial" w:hAnsi="Arial" w:cs="Arial"/>
        </w:rPr>
      </w:pPr>
    </w:p>
    <w:p w:rsidR="00C5489C" w:rsidRPr="00105D62" w:rsidRDefault="0028259A" w:rsidP="0028259A">
      <w:pPr>
        <w:pStyle w:val="ListParagraph"/>
        <w:spacing w:after="0" w:line="240" w:lineRule="auto"/>
        <w:ind w:left="1276" w:hanging="567"/>
        <w:rPr>
          <w:rFonts w:ascii="Arial" w:hAnsi="Arial" w:cs="Arial"/>
        </w:rPr>
      </w:pPr>
      <w:r>
        <w:rPr>
          <w:rFonts w:ascii="Arial" w:hAnsi="Arial" w:cs="Arial"/>
        </w:rPr>
        <w:t xml:space="preserve">33.3 </w:t>
      </w:r>
      <w:r w:rsidR="00C5489C" w:rsidRPr="00105D62">
        <w:rPr>
          <w:rFonts w:ascii="Arial" w:hAnsi="Arial" w:cs="Arial"/>
        </w:rPr>
        <w:t>Concerns about the move from commissioning from a registered to a resident population and the implications this has on cross charging for resident populations that are registered out of area. This issue was consistently raised by the Regional Oversight Groups.</w:t>
      </w:r>
    </w:p>
    <w:p w:rsidR="00C5489C" w:rsidRDefault="00C5489C" w:rsidP="00F856C8">
      <w:pPr>
        <w:pStyle w:val="ListParagraph"/>
        <w:spacing w:after="0" w:line="240" w:lineRule="auto"/>
        <w:ind w:left="1500"/>
        <w:rPr>
          <w:rFonts w:ascii="Arial" w:hAnsi="Arial" w:cs="Arial"/>
        </w:rPr>
      </w:pPr>
    </w:p>
    <w:p w:rsidR="00C5489C" w:rsidRDefault="00672F2D" w:rsidP="00793C6C">
      <w:pPr>
        <w:spacing w:after="0" w:line="240" w:lineRule="auto"/>
        <w:ind w:left="709" w:hanging="425"/>
        <w:rPr>
          <w:rFonts w:ascii="Arial" w:hAnsi="Arial" w:cs="Arial"/>
        </w:rPr>
      </w:pPr>
      <w:r>
        <w:rPr>
          <w:rFonts w:ascii="Arial" w:hAnsi="Arial" w:cs="Arial"/>
        </w:rPr>
        <w:t>3</w:t>
      </w:r>
      <w:r w:rsidR="001B5499">
        <w:rPr>
          <w:rFonts w:ascii="Arial" w:hAnsi="Arial" w:cs="Arial"/>
        </w:rPr>
        <w:t xml:space="preserve">4. </w:t>
      </w:r>
      <w:r w:rsidR="00C5489C" w:rsidRPr="001B5499">
        <w:rPr>
          <w:rFonts w:ascii="Arial" w:hAnsi="Arial" w:cs="Arial"/>
        </w:rPr>
        <w:t xml:space="preserve">The LGA is following up with the few </w:t>
      </w:r>
      <w:proofErr w:type="gramStart"/>
      <w:r w:rsidR="00C5489C" w:rsidRPr="001B5499">
        <w:rPr>
          <w:rFonts w:ascii="Arial" w:hAnsi="Arial" w:cs="Arial"/>
        </w:rPr>
        <w:t>councils</w:t>
      </w:r>
      <w:proofErr w:type="gramEnd"/>
      <w:r w:rsidR="00C5489C" w:rsidRPr="001B5499">
        <w:rPr>
          <w:rFonts w:ascii="Arial" w:hAnsi="Arial" w:cs="Arial"/>
        </w:rPr>
        <w:t xml:space="preserve"> who expressed low confidence levels to offer support. We are also working with NHS England and Public Health England to address the above issues. PHE is developing proposals for an interim national reporting arrangement for data collection and will engage local authorities in June to seek their views on the proposals.  </w:t>
      </w:r>
    </w:p>
    <w:p w:rsidR="00027C7D" w:rsidRPr="00672F2D" w:rsidRDefault="00027C7D" w:rsidP="00F856C8">
      <w:pPr>
        <w:spacing w:after="0" w:line="240" w:lineRule="auto"/>
        <w:ind w:left="992" w:hanging="425"/>
        <w:rPr>
          <w:rFonts w:ascii="Arial" w:hAnsi="Arial" w:cs="Arial"/>
        </w:rPr>
      </w:pPr>
    </w:p>
    <w:p w:rsidR="00C5489C" w:rsidRDefault="00672F2D" w:rsidP="00793C6C">
      <w:pPr>
        <w:spacing w:after="0" w:line="240" w:lineRule="auto"/>
        <w:ind w:left="709" w:hanging="425"/>
        <w:rPr>
          <w:rFonts w:ascii="Arial" w:hAnsi="Arial" w:cs="Arial"/>
        </w:rPr>
      </w:pPr>
      <w:r>
        <w:rPr>
          <w:rFonts w:ascii="Arial" w:hAnsi="Arial" w:cs="Arial"/>
        </w:rPr>
        <w:t>3</w:t>
      </w:r>
      <w:r w:rsidR="001B5499">
        <w:rPr>
          <w:rFonts w:ascii="Arial" w:hAnsi="Arial" w:cs="Arial"/>
        </w:rPr>
        <w:t xml:space="preserve">5. </w:t>
      </w:r>
      <w:r w:rsidR="00457C2C">
        <w:rPr>
          <w:rFonts w:ascii="Arial" w:hAnsi="Arial" w:cs="Arial"/>
        </w:rPr>
        <w:t xml:space="preserve"> </w:t>
      </w:r>
      <w:r w:rsidR="00C5489C" w:rsidRPr="001B5499">
        <w:rPr>
          <w:rFonts w:ascii="Arial" w:hAnsi="Arial" w:cs="Arial"/>
        </w:rPr>
        <w:t xml:space="preserve">Local authorities also </w:t>
      </w:r>
      <w:proofErr w:type="gramStart"/>
      <w:r w:rsidR="00C5489C" w:rsidRPr="001B5499">
        <w:rPr>
          <w:rFonts w:ascii="Arial" w:hAnsi="Arial" w:cs="Arial"/>
        </w:rPr>
        <w:t>raised</w:t>
      </w:r>
      <w:proofErr w:type="gramEnd"/>
      <w:r w:rsidR="00C5489C" w:rsidRPr="001B5499">
        <w:rPr>
          <w:rFonts w:ascii="Arial" w:hAnsi="Arial" w:cs="Arial"/>
        </w:rPr>
        <w:t xml:space="preserve"> that they would like examples of good practice to be shared more widely to support them to transform and embed these services. The LGA is working with partners to share good practice with councils and develop support tools.   </w:t>
      </w:r>
    </w:p>
    <w:p w:rsidR="0057350C" w:rsidRDefault="0057350C" w:rsidP="00F856C8">
      <w:pPr>
        <w:spacing w:after="0" w:line="240" w:lineRule="auto"/>
        <w:ind w:left="993" w:hanging="426"/>
        <w:rPr>
          <w:rFonts w:ascii="Arial" w:hAnsi="Arial" w:cs="Arial"/>
          <w:color w:val="000000"/>
        </w:rPr>
      </w:pPr>
    </w:p>
    <w:p w:rsidR="00C5489C" w:rsidRDefault="00C5489C" w:rsidP="007510B9">
      <w:pPr>
        <w:spacing w:after="0" w:line="240" w:lineRule="auto"/>
        <w:ind w:firstLine="142"/>
        <w:rPr>
          <w:rFonts w:ascii="Arial" w:hAnsi="Arial" w:cs="Arial"/>
          <w:b/>
          <w:bCs/>
          <w:color w:val="000000"/>
        </w:rPr>
      </w:pPr>
      <w:r>
        <w:rPr>
          <w:rFonts w:ascii="Arial" w:hAnsi="Arial" w:cs="Arial"/>
          <w:b/>
          <w:bCs/>
          <w:color w:val="000000"/>
        </w:rPr>
        <w:t>Child and Adolescent Mental Health Update</w:t>
      </w:r>
    </w:p>
    <w:p w:rsidR="0057350C" w:rsidRPr="00F856C8" w:rsidRDefault="0057350C" w:rsidP="00F856C8">
      <w:pPr>
        <w:spacing w:after="0" w:line="240" w:lineRule="auto"/>
        <w:rPr>
          <w:rFonts w:ascii="Arial" w:hAnsi="Arial" w:cs="Arial"/>
          <w:bCs/>
          <w:color w:val="000000"/>
        </w:rPr>
      </w:pPr>
    </w:p>
    <w:p w:rsidR="00C5489C" w:rsidRDefault="00672F2D" w:rsidP="00793C6C">
      <w:pPr>
        <w:pStyle w:val="PlainText"/>
        <w:ind w:left="709" w:hanging="425"/>
        <w:rPr>
          <w:rFonts w:cs="Arial"/>
        </w:rPr>
      </w:pPr>
      <w:r>
        <w:t>3</w:t>
      </w:r>
      <w:r w:rsidR="00457C2C">
        <w:t xml:space="preserve">6. </w:t>
      </w:r>
      <w:r w:rsidR="00457C2C">
        <w:tab/>
      </w:r>
      <w:r w:rsidR="00C5489C">
        <w:t xml:space="preserve">In March the Department of Health and NHS England published the Report of the Children and Young People’s Mental Health Taskforce, which sets out the changes which need to take place at both local and national levels to improve the system. CWB lead members played an active role in contributing to this work. </w:t>
      </w:r>
    </w:p>
    <w:p w:rsidR="00C5489C" w:rsidRDefault="00C5489C" w:rsidP="00793C6C">
      <w:pPr>
        <w:pStyle w:val="PlainText"/>
        <w:ind w:left="709"/>
      </w:pPr>
    </w:p>
    <w:p w:rsidR="00C5489C" w:rsidRDefault="00672F2D" w:rsidP="00793C6C">
      <w:pPr>
        <w:spacing w:after="0" w:line="240" w:lineRule="auto"/>
        <w:ind w:left="709" w:hanging="425"/>
        <w:rPr>
          <w:rFonts w:ascii="Arial" w:hAnsi="Arial" w:cs="Arial"/>
        </w:rPr>
      </w:pPr>
      <w:r>
        <w:rPr>
          <w:rFonts w:ascii="Arial" w:hAnsi="Arial" w:cs="Arial"/>
        </w:rPr>
        <w:lastRenderedPageBreak/>
        <w:t>3</w:t>
      </w:r>
      <w:r w:rsidR="00457C2C">
        <w:rPr>
          <w:rFonts w:ascii="Arial" w:hAnsi="Arial" w:cs="Arial"/>
        </w:rPr>
        <w:t>7.</w:t>
      </w:r>
      <w:r w:rsidR="00793C6C">
        <w:rPr>
          <w:rFonts w:ascii="Arial" w:hAnsi="Arial" w:cs="Arial"/>
        </w:rPr>
        <w:tab/>
      </w:r>
      <w:r w:rsidR="00C5489C" w:rsidRPr="00457C2C">
        <w:rPr>
          <w:rFonts w:ascii="Arial" w:hAnsi="Arial" w:cs="Arial"/>
        </w:rPr>
        <w:t>The Government announced in the budget a package of funding to improve child and adolescent mental health services</w:t>
      </w:r>
      <w:r w:rsidR="0057350C">
        <w:rPr>
          <w:rFonts w:ascii="Arial" w:hAnsi="Arial" w:cs="Arial"/>
        </w:rPr>
        <w:t>.</w:t>
      </w:r>
      <w:r w:rsidR="00C5489C" w:rsidRPr="00457C2C">
        <w:rPr>
          <w:rFonts w:ascii="Arial" w:hAnsi="Arial" w:cs="Arial"/>
        </w:rPr>
        <w:t xml:space="preserve"> </w:t>
      </w:r>
      <w:r w:rsidR="0057350C">
        <w:rPr>
          <w:rFonts w:ascii="Arial" w:hAnsi="Arial" w:cs="Arial"/>
        </w:rPr>
        <w:t>T</w:t>
      </w:r>
      <w:r w:rsidR="00C5489C" w:rsidRPr="00457C2C">
        <w:rPr>
          <w:rFonts w:ascii="Arial" w:hAnsi="Arial" w:cs="Arial"/>
        </w:rPr>
        <w:t>his included investing over £1 billion over the next 5 years to start new access standards, providing £118 million by 2018- 19 to complete the roll-out of the Children and Young People’s Increasing Access to Psychological Therapies</w:t>
      </w:r>
      <w:r w:rsidR="0057350C">
        <w:rPr>
          <w:rFonts w:ascii="Arial" w:hAnsi="Arial" w:cs="Arial"/>
        </w:rPr>
        <w:t xml:space="preserve">, </w:t>
      </w:r>
      <w:proofErr w:type="gramStart"/>
      <w:r w:rsidR="0057350C">
        <w:rPr>
          <w:rFonts w:ascii="Arial" w:hAnsi="Arial" w:cs="Arial"/>
        </w:rPr>
        <w:t>and  i</w:t>
      </w:r>
      <w:r w:rsidR="00C5489C" w:rsidRPr="00457C2C">
        <w:rPr>
          <w:rFonts w:ascii="Arial" w:hAnsi="Arial" w:cs="Arial"/>
        </w:rPr>
        <w:t>nvesting</w:t>
      </w:r>
      <w:proofErr w:type="gramEnd"/>
      <w:r w:rsidR="00C5489C" w:rsidRPr="00457C2C">
        <w:rPr>
          <w:rFonts w:ascii="Arial" w:hAnsi="Arial" w:cs="Arial"/>
        </w:rPr>
        <w:t xml:space="preserve"> £75 million over the next 5 years in maternal mental ill health services. The Department for Education will also provide an additional £1.5 million towards piloting joint training for designated leads in Child and Adolescent Mental Health Services (CAMHS) and schools to improve access to mental health services for children and young people, including the most vulnerable. </w:t>
      </w:r>
    </w:p>
    <w:p w:rsidR="0057350C" w:rsidRPr="00C42767" w:rsidRDefault="0057350C" w:rsidP="00F856C8">
      <w:pPr>
        <w:spacing w:after="0" w:line="240" w:lineRule="auto"/>
        <w:ind w:left="992" w:hanging="425"/>
        <w:rPr>
          <w:rFonts w:ascii="Arial" w:hAnsi="Arial" w:cs="Arial"/>
        </w:rPr>
      </w:pPr>
    </w:p>
    <w:p w:rsidR="00C5489C" w:rsidRDefault="00672F2D" w:rsidP="00C34895">
      <w:pPr>
        <w:spacing w:after="0" w:line="240" w:lineRule="auto"/>
        <w:ind w:left="709" w:hanging="425"/>
        <w:rPr>
          <w:rFonts w:ascii="Arial" w:hAnsi="Arial" w:cs="Arial"/>
        </w:rPr>
      </w:pPr>
      <w:r>
        <w:rPr>
          <w:rFonts w:ascii="Arial" w:hAnsi="Arial" w:cs="Arial"/>
        </w:rPr>
        <w:t>3</w:t>
      </w:r>
      <w:r w:rsidR="00457C2C">
        <w:rPr>
          <w:rFonts w:ascii="Arial" w:hAnsi="Arial" w:cs="Arial"/>
        </w:rPr>
        <w:t xml:space="preserve">8. </w:t>
      </w:r>
      <w:r w:rsidR="00C5489C" w:rsidRPr="00457C2C">
        <w:rPr>
          <w:rFonts w:ascii="Arial" w:hAnsi="Arial" w:cs="Arial"/>
        </w:rPr>
        <w:t xml:space="preserve">We have long called for more money to support children and young people’s mental health services and we are pleased to see that there are plans to invest additional funding into these services which could improve much needed access to these vital services for thousands more young people. However, we still need to see the whole system properly funded and partners at both national and local levels working together to implement the recommendations from the Taskforce. </w:t>
      </w:r>
    </w:p>
    <w:p w:rsidR="0057350C" w:rsidRPr="00457C2C" w:rsidRDefault="0057350C" w:rsidP="00F856C8">
      <w:pPr>
        <w:spacing w:after="0" w:line="240" w:lineRule="auto"/>
        <w:ind w:left="992" w:hanging="425"/>
        <w:rPr>
          <w:rFonts w:ascii="Arial" w:hAnsi="Arial" w:cs="Arial"/>
        </w:rPr>
      </w:pPr>
    </w:p>
    <w:p w:rsidR="00C5489C" w:rsidRDefault="00672F2D" w:rsidP="00C34895">
      <w:pPr>
        <w:pStyle w:val="PlainText"/>
        <w:ind w:left="709" w:hanging="425"/>
      </w:pPr>
      <w:r>
        <w:t>3</w:t>
      </w:r>
      <w:r w:rsidR="00457C2C">
        <w:t xml:space="preserve">9. </w:t>
      </w:r>
      <w:r w:rsidR="00C5489C">
        <w:t>We are very keen to work with the Department and NHS England to take forward work on children and young people's mental health as a joint endeavour and are having early discussions to establish next steps. We are clear that a joint approach that promotes strong and accountable local leadership is needed to ensure there are co-ordinated commissioning arrangements to genuinely improve outcomes in children and young people's mental health.</w:t>
      </w:r>
    </w:p>
    <w:p w:rsidR="002023E5" w:rsidRDefault="002023E5" w:rsidP="00F856C8">
      <w:pPr>
        <w:spacing w:after="0" w:line="240" w:lineRule="auto"/>
        <w:rPr>
          <w:rFonts w:ascii="Arial" w:hAnsi="Arial" w:cs="Arial"/>
          <w:b/>
        </w:rPr>
      </w:pPr>
    </w:p>
    <w:p w:rsidR="00947715" w:rsidRDefault="002023E5" w:rsidP="00F856C8">
      <w:pPr>
        <w:spacing w:after="0" w:line="240" w:lineRule="auto"/>
        <w:ind w:left="709" w:hanging="567"/>
        <w:rPr>
          <w:rFonts w:ascii="Arial" w:hAnsi="Arial" w:cs="Arial"/>
          <w:b/>
        </w:rPr>
      </w:pPr>
      <w:r>
        <w:rPr>
          <w:rFonts w:ascii="Arial" w:hAnsi="Arial" w:cs="Arial"/>
          <w:b/>
        </w:rPr>
        <w:t>Making it work- taking a whole system commissioning approach to sexual health</w:t>
      </w:r>
    </w:p>
    <w:p w:rsidR="0057350C" w:rsidRPr="00F856C8" w:rsidRDefault="0057350C" w:rsidP="00F856C8">
      <w:pPr>
        <w:spacing w:after="0" w:line="240" w:lineRule="auto"/>
        <w:ind w:left="709" w:hanging="567"/>
        <w:rPr>
          <w:rFonts w:ascii="Arial" w:hAnsi="Arial" w:cs="Arial"/>
        </w:rPr>
      </w:pPr>
    </w:p>
    <w:p w:rsidR="00B7779A" w:rsidRDefault="00AA0AFB" w:rsidP="00C34895">
      <w:pPr>
        <w:spacing w:after="0" w:line="240" w:lineRule="auto"/>
        <w:ind w:left="709" w:hanging="425"/>
        <w:rPr>
          <w:rFonts w:ascii="Arial" w:hAnsi="Arial" w:cs="Arial"/>
          <w:b/>
        </w:rPr>
      </w:pPr>
      <w:r>
        <w:rPr>
          <w:rFonts w:ascii="Arial" w:hAnsi="Arial" w:cs="Arial"/>
        </w:rPr>
        <w:t>4</w:t>
      </w:r>
      <w:r w:rsidR="00457C2C">
        <w:rPr>
          <w:rFonts w:ascii="Arial" w:hAnsi="Arial" w:cs="Arial"/>
        </w:rPr>
        <w:t xml:space="preserve">0. </w:t>
      </w:r>
      <w:r w:rsidR="00C34895">
        <w:rPr>
          <w:rFonts w:ascii="Arial" w:hAnsi="Arial" w:cs="Arial"/>
        </w:rPr>
        <w:t xml:space="preserve"> </w:t>
      </w:r>
      <w:r w:rsidR="002023E5" w:rsidRPr="002023E5">
        <w:rPr>
          <w:rFonts w:ascii="Arial" w:hAnsi="Arial" w:cs="Arial"/>
        </w:rPr>
        <w:t xml:space="preserve">Public Health England, </w:t>
      </w:r>
      <w:r w:rsidR="0057350C">
        <w:rPr>
          <w:rFonts w:ascii="Arial" w:hAnsi="Arial" w:cs="Arial"/>
        </w:rPr>
        <w:t xml:space="preserve">the </w:t>
      </w:r>
      <w:r w:rsidR="002023E5" w:rsidRPr="002023E5">
        <w:rPr>
          <w:rFonts w:ascii="Arial" w:hAnsi="Arial" w:cs="Arial"/>
        </w:rPr>
        <w:t xml:space="preserve">Local Government Association and NHS England are hosting two national events on 9 June (London) and 25 June (Leeds) following the publication of </w:t>
      </w:r>
      <w:r w:rsidR="002023E5" w:rsidRPr="00F856C8">
        <w:rPr>
          <w:rFonts w:ascii="Arial" w:hAnsi="Arial" w:cs="Arial"/>
          <w:i/>
        </w:rPr>
        <w:t>Making It Work – taking a whole system commissioning approach to sexual health</w:t>
      </w:r>
      <w:r w:rsidR="002023E5" w:rsidRPr="002023E5">
        <w:rPr>
          <w:rFonts w:ascii="Arial" w:hAnsi="Arial" w:cs="Arial"/>
        </w:rPr>
        <w:t xml:space="preserve"> last September. The events will be practical and forward looking, drawing on the experience of local areas in developing a whole system approach to commissioning</w:t>
      </w:r>
      <w:r w:rsidR="0057350C">
        <w:rPr>
          <w:rFonts w:ascii="Arial" w:hAnsi="Arial" w:cs="Arial"/>
        </w:rPr>
        <w:t xml:space="preserve"> and</w:t>
      </w:r>
      <w:r w:rsidR="002023E5" w:rsidRPr="002023E5">
        <w:rPr>
          <w:rFonts w:ascii="Arial" w:hAnsi="Arial" w:cs="Arial"/>
        </w:rPr>
        <w:t xml:space="preserve"> putting the patient at the centre. The LGA will also be publishing </w:t>
      </w:r>
      <w:r w:rsidR="002023E5" w:rsidRPr="002023E5">
        <w:rPr>
          <w:rFonts w:ascii="Arial" w:hAnsi="Arial" w:cs="Arial"/>
          <w:i/>
          <w:iCs/>
        </w:rPr>
        <w:t xml:space="preserve">Sexual health commissioning in local government: building strong relationships, meeting local need. </w:t>
      </w:r>
    </w:p>
    <w:p w:rsidR="00F856C8" w:rsidRDefault="00F856C8" w:rsidP="007510B9">
      <w:pPr>
        <w:spacing w:after="0" w:line="240" w:lineRule="auto"/>
        <w:rPr>
          <w:rFonts w:ascii="Arial" w:hAnsi="Arial" w:cs="Arial"/>
          <w:b/>
        </w:rPr>
      </w:pPr>
    </w:p>
    <w:p w:rsidR="00947715" w:rsidRDefault="002023E5" w:rsidP="00F856C8">
      <w:pPr>
        <w:spacing w:after="0" w:line="240" w:lineRule="auto"/>
        <w:ind w:left="709" w:hanging="567"/>
        <w:rPr>
          <w:rFonts w:ascii="Arial" w:hAnsi="Arial" w:cs="Arial"/>
          <w:b/>
        </w:rPr>
      </w:pPr>
      <w:r>
        <w:rPr>
          <w:rFonts w:ascii="Arial" w:hAnsi="Arial" w:cs="Arial"/>
          <w:b/>
        </w:rPr>
        <w:t>Devolution and Public Health</w:t>
      </w:r>
    </w:p>
    <w:p w:rsidR="0057350C" w:rsidRPr="00F856C8" w:rsidRDefault="0057350C" w:rsidP="00F856C8">
      <w:pPr>
        <w:spacing w:after="0" w:line="240" w:lineRule="auto"/>
        <w:ind w:left="709" w:hanging="567"/>
        <w:rPr>
          <w:rFonts w:ascii="Arial" w:hAnsi="Arial" w:cs="Arial"/>
        </w:rPr>
      </w:pPr>
    </w:p>
    <w:p w:rsidR="00ED32FF" w:rsidRDefault="00AA0AFB" w:rsidP="00C34895">
      <w:pPr>
        <w:spacing w:after="0" w:line="240" w:lineRule="auto"/>
        <w:ind w:left="709" w:hanging="425"/>
        <w:rPr>
          <w:rFonts w:ascii="Arial" w:hAnsi="Arial" w:cs="Arial"/>
        </w:rPr>
      </w:pPr>
      <w:r>
        <w:rPr>
          <w:rFonts w:ascii="Arial" w:hAnsi="Arial" w:cs="Arial"/>
        </w:rPr>
        <w:t>4</w:t>
      </w:r>
      <w:r w:rsidR="00457C2C">
        <w:rPr>
          <w:rFonts w:ascii="Arial" w:hAnsi="Arial" w:cs="Arial"/>
        </w:rPr>
        <w:t xml:space="preserve">1. </w:t>
      </w:r>
      <w:r w:rsidR="00457C2C">
        <w:rPr>
          <w:rFonts w:ascii="Arial" w:hAnsi="Arial" w:cs="Arial"/>
        </w:rPr>
        <w:tab/>
      </w:r>
      <w:r w:rsidR="002023E5" w:rsidRPr="002023E5">
        <w:rPr>
          <w:rFonts w:ascii="Arial" w:hAnsi="Arial" w:cs="Arial"/>
        </w:rPr>
        <w:t xml:space="preserve">Last month the LGA published </w:t>
      </w:r>
      <w:r w:rsidR="002023E5" w:rsidRPr="002023E5">
        <w:rPr>
          <w:rFonts w:ascii="Arial" w:hAnsi="Arial" w:cs="Arial"/>
          <w:i/>
          <w:iCs/>
        </w:rPr>
        <w:t>English Devolution: Local Solutions for a Healthy Nation</w:t>
      </w:r>
      <w:r w:rsidR="002023E5" w:rsidRPr="002023E5">
        <w:rPr>
          <w:rFonts w:ascii="Arial" w:hAnsi="Arial" w:cs="Arial"/>
        </w:rPr>
        <w:t xml:space="preserve"> a collection of essays from key opinion formers on the implications of devolution on public health</w:t>
      </w:r>
      <w:r w:rsidR="0057350C">
        <w:rPr>
          <w:rFonts w:ascii="Arial" w:hAnsi="Arial" w:cs="Arial"/>
        </w:rPr>
        <w:t>,</w:t>
      </w:r>
      <w:r w:rsidR="002023E5" w:rsidRPr="002023E5">
        <w:rPr>
          <w:rFonts w:ascii="Arial" w:hAnsi="Arial" w:cs="Arial"/>
        </w:rPr>
        <w:t xml:space="preserve"> and the opportunities that will bring in terms of how resources are effectively deployed to improve health and reduce long-standing health inequalities.</w:t>
      </w:r>
    </w:p>
    <w:p w:rsidR="0057350C" w:rsidRDefault="0057350C" w:rsidP="00F856C8">
      <w:pPr>
        <w:spacing w:after="0" w:line="240" w:lineRule="auto"/>
        <w:ind w:left="426" w:hanging="426"/>
        <w:rPr>
          <w:rFonts w:ascii="Arial" w:hAnsi="Arial" w:cs="Arial"/>
          <w:b/>
        </w:rPr>
      </w:pPr>
    </w:p>
    <w:p w:rsidR="00947715" w:rsidRDefault="00947715" w:rsidP="007510B9">
      <w:pPr>
        <w:spacing w:after="0" w:line="240" w:lineRule="auto"/>
        <w:ind w:left="426" w:hanging="284"/>
        <w:rPr>
          <w:rFonts w:ascii="Arial" w:hAnsi="Arial" w:cs="Arial"/>
          <w:b/>
        </w:rPr>
      </w:pPr>
      <w:r>
        <w:rPr>
          <w:rFonts w:ascii="Arial" w:hAnsi="Arial" w:cs="Arial"/>
          <w:b/>
        </w:rPr>
        <w:t>Future of Tobacco Control</w:t>
      </w:r>
    </w:p>
    <w:p w:rsidR="0057350C" w:rsidRDefault="0057350C" w:rsidP="00F856C8">
      <w:pPr>
        <w:spacing w:after="0" w:line="240" w:lineRule="auto"/>
        <w:ind w:left="426" w:hanging="426"/>
        <w:rPr>
          <w:rFonts w:ascii="Arial" w:hAnsi="Arial" w:cs="Arial"/>
          <w:b/>
        </w:rPr>
      </w:pPr>
    </w:p>
    <w:p w:rsidR="002023E5" w:rsidRDefault="00AA0AFB" w:rsidP="00C34895">
      <w:pPr>
        <w:spacing w:after="0" w:line="240" w:lineRule="auto"/>
        <w:ind w:left="709" w:hanging="425"/>
        <w:rPr>
          <w:rFonts w:ascii="Arial" w:hAnsi="Arial" w:cs="Arial"/>
        </w:rPr>
      </w:pPr>
      <w:r>
        <w:rPr>
          <w:rFonts w:ascii="Arial" w:hAnsi="Arial" w:cs="Arial"/>
        </w:rPr>
        <w:t>4</w:t>
      </w:r>
      <w:r w:rsidR="00457C2C">
        <w:rPr>
          <w:rFonts w:ascii="Arial" w:hAnsi="Arial" w:cs="Arial"/>
        </w:rPr>
        <w:t xml:space="preserve">2. </w:t>
      </w:r>
      <w:r w:rsidR="00457C2C">
        <w:rPr>
          <w:rFonts w:ascii="Arial" w:hAnsi="Arial" w:cs="Arial"/>
        </w:rPr>
        <w:tab/>
      </w:r>
      <w:r w:rsidR="002023E5" w:rsidRPr="002023E5">
        <w:rPr>
          <w:rFonts w:ascii="Arial" w:hAnsi="Arial" w:cs="Arial"/>
        </w:rPr>
        <w:t xml:space="preserve">Substantial progress has been made over recent years in tackling the harm caused by smoking, but our work is far from over. Despite great strides forward, smoking rates remain far too high, particularly among our most disadvantaged communities, and around 80,000 people a year in England are still dying prematurely from a smoking-related disease. This is more than the next six causes of premature death </w:t>
      </w:r>
      <w:r w:rsidR="002023E5" w:rsidRPr="002023E5">
        <w:rPr>
          <w:rFonts w:ascii="Arial" w:hAnsi="Arial" w:cs="Arial"/>
        </w:rPr>
        <w:lastRenderedPageBreak/>
        <w:t>put together. Smoking is also a major cause of health inequalities in the UK, accounting for half the difference in life expectancy between the richest and poorest.</w:t>
      </w:r>
    </w:p>
    <w:p w:rsidR="0057350C" w:rsidRPr="002023E5" w:rsidRDefault="0057350C" w:rsidP="00F856C8">
      <w:pPr>
        <w:spacing w:after="0" w:line="240" w:lineRule="auto"/>
        <w:ind w:left="993" w:hanging="426"/>
        <w:rPr>
          <w:rFonts w:ascii="Arial" w:hAnsi="Arial" w:cs="Arial"/>
        </w:rPr>
      </w:pPr>
    </w:p>
    <w:p w:rsidR="002023E5" w:rsidRDefault="00AA0AFB" w:rsidP="00C34895">
      <w:pPr>
        <w:spacing w:after="0" w:line="240" w:lineRule="auto"/>
        <w:ind w:left="709" w:hanging="425"/>
        <w:rPr>
          <w:rFonts w:ascii="Arial" w:hAnsi="Arial" w:cs="Arial"/>
        </w:rPr>
      </w:pPr>
      <w:r>
        <w:rPr>
          <w:rFonts w:ascii="Arial" w:hAnsi="Arial" w:cs="Arial"/>
        </w:rPr>
        <w:t>4</w:t>
      </w:r>
      <w:r w:rsidR="00457C2C">
        <w:rPr>
          <w:rFonts w:ascii="Arial" w:hAnsi="Arial" w:cs="Arial"/>
        </w:rPr>
        <w:t xml:space="preserve">3. </w:t>
      </w:r>
      <w:r w:rsidR="00457C2C">
        <w:rPr>
          <w:rFonts w:ascii="Arial" w:hAnsi="Arial" w:cs="Arial"/>
        </w:rPr>
        <w:tab/>
      </w:r>
      <w:r w:rsidR="002023E5" w:rsidRPr="002023E5">
        <w:rPr>
          <w:rFonts w:ascii="Arial" w:hAnsi="Arial" w:cs="Arial"/>
        </w:rPr>
        <w:t xml:space="preserve">It is therefore vital that we maintain progress and ensure that local government is well equipped to deal with the challenges ahead. </w:t>
      </w:r>
    </w:p>
    <w:p w:rsidR="0057350C" w:rsidRPr="002023E5" w:rsidRDefault="0057350C" w:rsidP="00C34895">
      <w:pPr>
        <w:spacing w:after="0" w:line="240" w:lineRule="auto"/>
        <w:ind w:left="709" w:hanging="425"/>
        <w:rPr>
          <w:rFonts w:ascii="Arial" w:hAnsi="Arial" w:cs="Arial"/>
        </w:rPr>
      </w:pPr>
    </w:p>
    <w:p w:rsidR="00947715" w:rsidRDefault="00AA0AFB" w:rsidP="00C34895">
      <w:pPr>
        <w:spacing w:after="0" w:line="240" w:lineRule="auto"/>
        <w:ind w:left="709" w:hanging="425"/>
        <w:rPr>
          <w:rFonts w:ascii="Arial" w:hAnsi="Arial" w:cs="Arial"/>
        </w:rPr>
      </w:pPr>
      <w:r>
        <w:rPr>
          <w:rFonts w:ascii="Arial" w:hAnsi="Arial" w:cs="Arial"/>
        </w:rPr>
        <w:t>4</w:t>
      </w:r>
      <w:r w:rsidR="00457C2C">
        <w:rPr>
          <w:rFonts w:ascii="Arial" w:hAnsi="Arial" w:cs="Arial"/>
        </w:rPr>
        <w:t xml:space="preserve">4. </w:t>
      </w:r>
      <w:r w:rsidR="00457C2C">
        <w:rPr>
          <w:rFonts w:ascii="Arial" w:hAnsi="Arial" w:cs="Arial"/>
        </w:rPr>
        <w:tab/>
      </w:r>
      <w:r w:rsidR="002023E5" w:rsidRPr="002023E5">
        <w:rPr>
          <w:rFonts w:ascii="Arial" w:hAnsi="Arial" w:cs="Arial"/>
        </w:rPr>
        <w:t>The Future of Tobacco Control, a conference for local government leaders and professionals, which will be hosted jointly by the Association of Directors of Public Health (ADPH), Action on Smoking and Health (ASH), the Local Government Association (LGA) and Public Health England (PHE). The event is taking place on Tuesday 7 July 2015 at Local Government House</w:t>
      </w:r>
      <w:r w:rsidR="0057350C">
        <w:rPr>
          <w:rFonts w:ascii="Arial" w:hAnsi="Arial" w:cs="Arial"/>
        </w:rPr>
        <w:t xml:space="preserve">, and </w:t>
      </w:r>
      <w:r w:rsidR="0057350C" w:rsidRPr="002023E5">
        <w:rPr>
          <w:rFonts w:ascii="Arial" w:hAnsi="Arial" w:cs="Arial"/>
        </w:rPr>
        <w:t>will provide an opportunity for elected members and senior officials from local government to hear from national and local experts on key topics and to explore the next steps in local tobacco control.</w:t>
      </w:r>
    </w:p>
    <w:p w:rsidR="0057350C" w:rsidRDefault="0057350C" w:rsidP="00C34895">
      <w:pPr>
        <w:spacing w:after="0" w:line="240" w:lineRule="auto"/>
        <w:ind w:left="993" w:hanging="425"/>
        <w:rPr>
          <w:rFonts w:ascii="Arial" w:hAnsi="Arial" w:cs="Arial"/>
          <w:b/>
        </w:rPr>
      </w:pPr>
    </w:p>
    <w:p w:rsidR="00947715" w:rsidRDefault="0057350C" w:rsidP="00F856C8">
      <w:pPr>
        <w:spacing w:after="0" w:line="240" w:lineRule="auto"/>
        <w:ind w:left="709" w:hanging="567"/>
        <w:rPr>
          <w:rFonts w:ascii="Arial" w:hAnsi="Arial" w:cs="Arial"/>
          <w:b/>
        </w:rPr>
      </w:pPr>
      <w:r>
        <w:rPr>
          <w:rFonts w:ascii="Arial" w:hAnsi="Arial" w:cs="Arial"/>
          <w:b/>
        </w:rPr>
        <w:t xml:space="preserve">The </w:t>
      </w:r>
      <w:r w:rsidR="00947715">
        <w:rPr>
          <w:rFonts w:ascii="Arial" w:hAnsi="Arial" w:cs="Arial"/>
          <w:b/>
        </w:rPr>
        <w:t>Fire Service and Public Health</w:t>
      </w:r>
    </w:p>
    <w:p w:rsidR="0057350C" w:rsidRDefault="0057350C" w:rsidP="00F856C8">
      <w:pPr>
        <w:spacing w:after="0" w:line="240" w:lineRule="auto"/>
        <w:ind w:left="709" w:hanging="567"/>
        <w:rPr>
          <w:rFonts w:ascii="Arial" w:hAnsi="Arial" w:cs="Arial"/>
          <w:b/>
        </w:rPr>
      </w:pPr>
    </w:p>
    <w:p w:rsidR="00947715" w:rsidRDefault="00AA0AFB" w:rsidP="00C34895">
      <w:pPr>
        <w:spacing w:after="0" w:line="240" w:lineRule="auto"/>
        <w:ind w:left="709" w:hanging="425"/>
        <w:rPr>
          <w:rFonts w:ascii="Arial" w:hAnsi="Arial" w:cs="Arial"/>
        </w:rPr>
      </w:pPr>
      <w:r>
        <w:rPr>
          <w:rFonts w:ascii="Arial" w:hAnsi="Arial" w:cs="Arial"/>
        </w:rPr>
        <w:t>4</w:t>
      </w:r>
      <w:r w:rsidR="00457C2C">
        <w:rPr>
          <w:rFonts w:ascii="Arial" w:hAnsi="Arial" w:cs="Arial"/>
        </w:rPr>
        <w:t xml:space="preserve">5. </w:t>
      </w:r>
      <w:r w:rsidR="00457C2C">
        <w:rPr>
          <w:rFonts w:ascii="Arial" w:hAnsi="Arial" w:cs="Arial"/>
        </w:rPr>
        <w:tab/>
      </w:r>
      <w:r w:rsidR="002023E5" w:rsidRPr="002023E5">
        <w:rPr>
          <w:rFonts w:ascii="Arial" w:hAnsi="Arial" w:cs="Arial"/>
        </w:rPr>
        <w:t xml:space="preserve">This month we launched </w:t>
      </w:r>
      <w:proofErr w:type="gramStart"/>
      <w:r w:rsidR="002023E5" w:rsidRPr="002023E5">
        <w:rPr>
          <w:rFonts w:ascii="Arial" w:hAnsi="Arial" w:cs="Arial"/>
          <w:i/>
          <w:iCs/>
        </w:rPr>
        <w:t>Beyond</w:t>
      </w:r>
      <w:proofErr w:type="gramEnd"/>
      <w:r w:rsidR="002023E5" w:rsidRPr="002023E5">
        <w:rPr>
          <w:rFonts w:ascii="Arial" w:hAnsi="Arial" w:cs="Arial"/>
          <w:i/>
          <w:iCs/>
        </w:rPr>
        <w:t xml:space="preserve"> fighting fires: The role of the fire and rescue service in improving the public’s health. </w:t>
      </w:r>
      <w:r w:rsidR="002023E5" w:rsidRPr="002023E5">
        <w:rPr>
          <w:rFonts w:ascii="Arial" w:hAnsi="Arial" w:cs="Arial"/>
        </w:rPr>
        <w:t>This resource commissioned by the Local Government Association describes how the fire and rescue service is working to improve health and wellbeing. The case studies were chosen because they show a range of ways in which the fire and rescue service puts prevention and tackling health inequalities at its heart.</w:t>
      </w:r>
    </w:p>
    <w:p w:rsidR="0057350C" w:rsidRDefault="0057350C" w:rsidP="00F856C8">
      <w:pPr>
        <w:spacing w:after="0" w:line="240" w:lineRule="auto"/>
        <w:ind w:left="993" w:hanging="567"/>
        <w:rPr>
          <w:rFonts w:ascii="Arial" w:hAnsi="Arial" w:cs="Arial"/>
          <w:b/>
        </w:rPr>
      </w:pPr>
    </w:p>
    <w:p w:rsidR="00947715" w:rsidRDefault="00947715" w:rsidP="00F856C8">
      <w:pPr>
        <w:spacing w:after="0" w:line="240" w:lineRule="auto"/>
        <w:ind w:left="709" w:hanging="567"/>
        <w:rPr>
          <w:rFonts w:ascii="Arial" w:hAnsi="Arial" w:cs="Arial"/>
          <w:b/>
        </w:rPr>
      </w:pPr>
      <w:r>
        <w:rPr>
          <w:rFonts w:ascii="Arial" w:hAnsi="Arial" w:cs="Arial"/>
          <w:b/>
        </w:rPr>
        <w:t>Public Health Budget</w:t>
      </w:r>
    </w:p>
    <w:p w:rsidR="0057350C" w:rsidRDefault="0057350C" w:rsidP="00F856C8">
      <w:pPr>
        <w:spacing w:after="0" w:line="240" w:lineRule="auto"/>
        <w:ind w:left="709" w:hanging="567"/>
        <w:rPr>
          <w:rFonts w:ascii="Arial" w:hAnsi="Arial" w:cs="Arial"/>
          <w:b/>
        </w:rPr>
      </w:pPr>
    </w:p>
    <w:p w:rsidR="002023E5" w:rsidRDefault="00AA0AFB" w:rsidP="00C34895">
      <w:pPr>
        <w:spacing w:after="0" w:line="240" w:lineRule="auto"/>
        <w:ind w:left="709" w:hanging="425"/>
        <w:rPr>
          <w:rFonts w:ascii="Arial" w:hAnsi="Arial" w:cs="Arial"/>
          <w:color w:val="FF0000"/>
        </w:rPr>
      </w:pPr>
      <w:bookmarkStart w:id="1" w:name="_GoBack"/>
      <w:bookmarkEnd w:id="1"/>
      <w:r>
        <w:rPr>
          <w:rFonts w:ascii="Arial" w:hAnsi="Arial" w:cs="Arial"/>
        </w:rPr>
        <w:t>4</w:t>
      </w:r>
      <w:r w:rsidR="00457C2C">
        <w:rPr>
          <w:rFonts w:ascii="Arial" w:hAnsi="Arial" w:cs="Arial"/>
        </w:rPr>
        <w:t xml:space="preserve">6. </w:t>
      </w:r>
      <w:r w:rsidR="00457C2C">
        <w:rPr>
          <w:rFonts w:ascii="Arial" w:hAnsi="Arial" w:cs="Arial"/>
        </w:rPr>
        <w:tab/>
      </w:r>
      <w:r w:rsidR="002023E5" w:rsidRPr="002023E5">
        <w:rPr>
          <w:rFonts w:ascii="Arial" w:hAnsi="Arial" w:cs="Arial"/>
        </w:rPr>
        <w:t xml:space="preserve">The LGA held a meeting with Department of Health and Public Health England officials and Public Health Finance Officers on Monday 2 June to discuss the forthcoming Spending Review and the implications for </w:t>
      </w:r>
      <w:r w:rsidR="00ED32FF">
        <w:rPr>
          <w:rFonts w:ascii="Arial" w:hAnsi="Arial" w:cs="Arial"/>
        </w:rPr>
        <w:t xml:space="preserve">the </w:t>
      </w:r>
      <w:r w:rsidR="002023E5" w:rsidRPr="002023E5">
        <w:rPr>
          <w:rFonts w:ascii="Arial" w:hAnsi="Arial" w:cs="Arial"/>
        </w:rPr>
        <w:t xml:space="preserve">Public Health Budget </w:t>
      </w:r>
      <w:r w:rsidR="00ED32FF">
        <w:rPr>
          <w:rFonts w:ascii="Arial" w:hAnsi="Arial" w:cs="Arial"/>
        </w:rPr>
        <w:t xml:space="preserve">in </w:t>
      </w:r>
      <w:r w:rsidR="002023E5" w:rsidRPr="002023E5">
        <w:rPr>
          <w:rFonts w:ascii="Arial" w:hAnsi="Arial" w:cs="Arial"/>
        </w:rPr>
        <w:t>2016/17 and beyond</w:t>
      </w:r>
      <w:r w:rsidR="002023E5">
        <w:rPr>
          <w:rFonts w:ascii="Arial" w:hAnsi="Arial" w:cs="Arial"/>
          <w:color w:val="FF0000"/>
        </w:rPr>
        <w:t xml:space="preserve">. </w:t>
      </w:r>
    </w:p>
    <w:p w:rsidR="002023E5" w:rsidRDefault="002023E5" w:rsidP="00C34895">
      <w:pPr>
        <w:ind w:left="709"/>
        <w:rPr>
          <w:rFonts w:ascii="Arial" w:hAnsi="Arial" w:cs="Arial"/>
          <w:color w:val="000000"/>
        </w:rPr>
      </w:pPr>
    </w:p>
    <w:p w:rsidR="00947715" w:rsidRPr="00947715" w:rsidRDefault="00947715" w:rsidP="00947715">
      <w:pPr>
        <w:spacing w:line="240" w:lineRule="auto"/>
        <w:ind w:left="709" w:hanging="567"/>
        <w:rPr>
          <w:rFonts w:ascii="Arial" w:hAnsi="Arial" w:cs="Arial"/>
          <w:b/>
        </w:rPr>
      </w:pPr>
    </w:p>
    <w:sectPr w:rsidR="00947715" w:rsidRPr="00947715" w:rsidSect="001B5499">
      <w:headerReference w:type="default" r:id="rId14"/>
      <w:footerReference w:type="even" r:id="rId15"/>
      <w:footerReference w:type="default" r:id="rId16"/>
      <w:headerReference w:type="first" r:id="rId17"/>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E2" w:rsidRDefault="000149E2" w:rsidP="00893E97">
      <w:pPr>
        <w:spacing w:after="0" w:line="240" w:lineRule="auto"/>
      </w:pPr>
      <w:r>
        <w:separator/>
      </w:r>
    </w:p>
  </w:endnote>
  <w:endnote w:type="continuationSeparator" w:id="0">
    <w:p w:rsidR="000149E2" w:rsidRDefault="000149E2" w:rsidP="0089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EF" w:rsidRDefault="001B6AEF" w:rsidP="001B6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6AEF" w:rsidRDefault="001B6AEF" w:rsidP="001B6A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EF" w:rsidRDefault="001B6AEF" w:rsidP="001B6AEF">
    <w:pPr>
      <w:tabs>
        <w:tab w:val="center" w:pos="450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E2" w:rsidRDefault="000149E2" w:rsidP="00893E97">
      <w:pPr>
        <w:spacing w:after="0" w:line="240" w:lineRule="auto"/>
      </w:pPr>
      <w:r>
        <w:separator/>
      </w:r>
    </w:p>
  </w:footnote>
  <w:footnote w:type="continuationSeparator" w:id="0">
    <w:p w:rsidR="000149E2" w:rsidRDefault="000149E2" w:rsidP="00893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920"/>
      <w:gridCol w:w="3260"/>
    </w:tblGrid>
    <w:tr w:rsidR="001B6AEF" w:rsidRPr="00374227" w:rsidTr="001B6AEF">
      <w:tc>
        <w:tcPr>
          <w:tcW w:w="5920" w:type="dxa"/>
          <w:vMerge w:val="restart"/>
          <w:shd w:val="clear" w:color="auto" w:fill="auto"/>
        </w:tcPr>
        <w:p w:rsidR="001B6AEF" w:rsidRPr="00374227" w:rsidRDefault="001B6AEF" w:rsidP="001B6AEF">
          <w:pPr>
            <w:pStyle w:val="Header"/>
            <w:tabs>
              <w:tab w:val="center" w:pos="2923"/>
            </w:tabs>
          </w:pPr>
          <w:r>
            <w:rPr>
              <w:rFonts w:ascii="Arial" w:hAnsi="Arial" w:cs="Arial"/>
              <w:noProof/>
              <w:sz w:val="44"/>
              <w:szCs w:val="44"/>
              <w:lang w:eastAsia="en-GB"/>
            </w:rPr>
            <w:drawing>
              <wp:inline distT="0" distB="0" distL="0" distR="0" wp14:anchorId="6E2DCB9D" wp14:editId="6DE94184">
                <wp:extent cx="1362075" cy="819150"/>
                <wp:effectExtent l="0" t="0" r="9525" b="0"/>
                <wp:docPr id="13" name="Picture 1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a:ln>
                          <a:noFill/>
                        </a:ln>
                      </pic:spPr>
                    </pic:pic>
                  </a:graphicData>
                </a:graphic>
              </wp:inline>
            </w:drawing>
          </w:r>
        </w:p>
      </w:tc>
      <w:tc>
        <w:tcPr>
          <w:tcW w:w="3260" w:type="dxa"/>
          <w:shd w:val="clear" w:color="auto" w:fill="auto"/>
          <w:vAlign w:val="center"/>
        </w:tcPr>
        <w:p w:rsidR="00A8433F" w:rsidRDefault="00A8433F" w:rsidP="001B6AEF">
          <w:pPr>
            <w:pStyle w:val="Header"/>
            <w:rPr>
              <w:rFonts w:ascii="Arial" w:hAnsi="Arial" w:cs="Arial"/>
              <w:b/>
            </w:rPr>
          </w:pPr>
        </w:p>
        <w:p w:rsidR="001B6AEF" w:rsidRPr="00374227" w:rsidRDefault="001B6AEF" w:rsidP="001B6AEF">
          <w:pPr>
            <w:pStyle w:val="Header"/>
            <w:rPr>
              <w:rFonts w:ascii="Arial" w:hAnsi="Arial" w:cs="Arial"/>
              <w:b/>
            </w:rPr>
          </w:pPr>
          <w:r w:rsidRPr="00374227">
            <w:rPr>
              <w:rFonts w:ascii="Arial" w:hAnsi="Arial" w:cs="Arial"/>
              <w:b/>
            </w:rPr>
            <w:t>Community Wellbeing Board</w:t>
          </w:r>
        </w:p>
      </w:tc>
    </w:tr>
    <w:tr w:rsidR="001B6AEF" w:rsidRPr="00374227" w:rsidTr="001B6AEF">
      <w:trPr>
        <w:trHeight w:val="450"/>
      </w:trPr>
      <w:tc>
        <w:tcPr>
          <w:tcW w:w="5920" w:type="dxa"/>
          <w:vMerge/>
          <w:shd w:val="clear" w:color="auto" w:fill="auto"/>
        </w:tcPr>
        <w:p w:rsidR="001B6AEF" w:rsidRPr="00374227" w:rsidRDefault="001B6AEF" w:rsidP="001B6AEF">
          <w:pPr>
            <w:pStyle w:val="Header"/>
          </w:pPr>
        </w:p>
      </w:tc>
      <w:tc>
        <w:tcPr>
          <w:tcW w:w="3260" w:type="dxa"/>
          <w:shd w:val="clear" w:color="auto" w:fill="auto"/>
          <w:vAlign w:val="center"/>
        </w:tcPr>
        <w:p w:rsidR="001B6AEF" w:rsidRPr="00374227" w:rsidRDefault="00947715" w:rsidP="00610858">
          <w:pPr>
            <w:pStyle w:val="Header"/>
            <w:spacing w:before="60"/>
            <w:rPr>
              <w:rFonts w:ascii="Arial" w:hAnsi="Arial" w:cs="Arial"/>
            </w:rPr>
          </w:pPr>
          <w:r>
            <w:rPr>
              <w:rFonts w:ascii="Arial" w:hAnsi="Arial" w:cs="Arial"/>
            </w:rPr>
            <w:t>10 June</w:t>
          </w:r>
          <w:r w:rsidR="001B6AEF" w:rsidRPr="00374227">
            <w:rPr>
              <w:rFonts w:ascii="Arial" w:hAnsi="Arial" w:cs="Arial"/>
            </w:rPr>
            <w:t xml:space="preserve"> 201</w:t>
          </w:r>
          <w:r w:rsidR="00F36C0F">
            <w:rPr>
              <w:rFonts w:ascii="Arial" w:hAnsi="Arial" w:cs="Arial"/>
            </w:rPr>
            <w:t>5</w:t>
          </w:r>
        </w:p>
      </w:tc>
    </w:tr>
  </w:tbl>
  <w:p w:rsidR="001B6AEF" w:rsidRDefault="001B6AEF" w:rsidP="003307D5">
    <w:pPr>
      <w:pStyle w:val="Header"/>
      <w:tabs>
        <w:tab w:val="clear" w:pos="4513"/>
        <w:tab w:val="clear" w:pos="9026"/>
        <w:tab w:val="left" w:pos="58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8" w:type="dxa"/>
      <w:tblLayout w:type="fixed"/>
      <w:tblCellMar>
        <w:left w:w="0" w:type="dxa"/>
        <w:right w:w="0" w:type="dxa"/>
      </w:tblCellMar>
      <w:tblLook w:val="0000" w:firstRow="0" w:lastRow="0" w:firstColumn="0" w:lastColumn="0" w:noHBand="0" w:noVBand="0"/>
    </w:tblPr>
    <w:tblGrid>
      <w:gridCol w:w="5670"/>
      <w:gridCol w:w="4253"/>
    </w:tblGrid>
    <w:tr w:rsidR="001B6AEF" w:rsidTr="001B6AEF">
      <w:trPr>
        <w:trHeight w:val="1137"/>
      </w:trPr>
      <w:tc>
        <w:tcPr>
          <w:tcW w:w="5670" w:type="dxa"/>
          <w:tcBorders>
            <w:bottom w:val="single" w:sz="6" w:space="0" w:color="auto"/>
          </w:tcBorders>
        </w:tcPr>
        <w:p w:rsidR="001B6AEF" w:rsidRPr="001A3189" w:rsidRDefault="001B6AEF" w:rsidP="001B6AEF">
          <w:pPr>
            <w:spacing w:before="600" w:after="120"/>
            <w:rPr>
              <w:rFonts w:ascii="Arial" w:hAnsi="Arial" w:cs="Arial"/>
              <w:sz w:val="40"/>
              <w:szCs w:val="40"/>
            </w:rPr>
          </w:pPr>
          <w:r>
            <w:rPr>
              <w:rFonts w:ascii="Arial" w:hAnsi="Arial" w:cs="Arial"/>
              <w:spacing w:val="-20"/>
              <w:sz w:val="40"/>
              <w:szCs w:val="40"/>
            </w:rPr>
            <w:t xml:space="preserve">Meeting </w:t>
          </w:r>
          <w:r w:rsidRPr="001A3189">
            <w:rPr>
              <w:rFonts w:ascii="Arial" w:hAnsi="Arial" w:cs="Arial"/>
              <w:spacing w:val="-20"/>
              <w:sz w:val="40"/>
              <w:szCs w:val="40"/>
            </w:rPr>
            <w:t>briefing</w:t>
          </w:r>
          <w:r>
            <w:rPr>
              <w:rFonts w:ascii="Arial" w:hAnsi="Arial" w:cs="Arial"/>
              <w:spacing w:val="-20"/>
              <w:sz w:val="40"/>
              <w:szCs w:val="40"/>
            </w:rPr>
            <w:t xml:space="preserve">                    </w:t>
          </w:r>
        </w:p>
      </w:tc>
      <w:tc>
        <w:tcPr>
          <w:tcW w:w="4253" w:type="dxa"/>
          <w:tcBorders>
            <w:bottom w:val="single" w:sz="6" w:space="0" w:color="auto"/>
          </w:tcBorders>
        </w:tcPr>
        <w:p w:rsidR="001B6AEF" w:rsidRDefault="001B6AEF" w:rsidP="001B6AEF">
          <w:pPr>
            <w:tabs>
              <w:tab w:val="left" w:pos="3513"/>
            </w:tabs>
            <w:spacing w:after="240" w:line="144" w:lineRule="auto"/>
            <w:jc w:val="right"/>
            <w:rPr>
              <w:sz w:val="24"/>
            </w:rPr>
          </w:pPr>
          <w:r>
            <w:rPr>
              <w:sz w:val="24"/>
            </w:rPr>
            <w:tab/>
          </w:r>
          <w:r>
            <w:rPr>
              <w:noProof/>
              <w:lang w:eastAsia="en-GB"/>
            </w:rPr>
            <w:drawing>
              <wp:inline distT="0" distB="0" distL="0" distR="0" wp14:anchorId="28834BFB" wp14:editId="5006ACBB">
                <wp:extent cx="1095375" cy="638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38175"/>
                        </a:xfrm>
                        <a:prstGeom prst="rect">
                          <a:avLst/>
                        </a:prstGeom>
                        <a:noFill/>
                        <a:ln>
                          <a:noFill/>
                        </a:ln>
                      </pic:spPr>
                    </pic:pic>
                  </a:graphicData>
                </a:graphic>
              </wp:inline>
            </w:drawing>
          </w:r>
          <w:r>
            <w:rPr>
              <w:sz w:val="24"/>
            </w:rPr>
            <w:t xml:space="preserve">  </w:t>
          </w:r>
        </w:p>
      </w:tc>
    </w:tr>
  </w:tbl>
  <w:p w:rsidR="001B6AEF" w:rsidRDefault="001B6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1D5"/>
    <w:multiLevelType w:val="hybridMultilevel"/>
    <w:tmpl w:val="A99AE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16436"/>
    <w:multiLevelType w:val="hybridMultilevel"/>
    <w:tmpl w:val="E4CE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3520C"/>
    <w:multiLevelType w:val="hybridMultilevel"/>
    <w:tmpl w:val="7E305D34"/>
    <w:lvl w:ilvl="0" w:tplc="0C9E6160">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235258"/>
    <w:multiLevelType w:val="hybridMultilevel"/>
    <w:tmpl w:val="636A773C"/>
    <w:lvl w:ilvl="0" w:tplc="08090003">
      <w:start w:val="1"/>
      <w:numFmt w:val="bullet"/>
      <w:lvlText w:val="o"/>
      <w:lvlJc w:val="left"/>
      <w:pPr>
        <w:ind w:left="1500" w:hanging="360"/>
      </w:pPr>
      <w:rPr>
        <w:rFonts w:ascii="Courier New" w:hAnsi="Courier New" w:cs="Courier New"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4">
    <w:nsid w:val="19161CF8"/>
    <w:multiLevelType w:val="hybridMultilevel"/>
    <w:tmpl w:val="0E7AB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A9D3458"/>
    <w:multiLevelType w:val="hybridMultilevel"/>
    <w:tmpl w:val="2258D5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1C0824B0"/>
    <w:multiLevelType w:val="multilevel"/>
    <w:tmpl w:val="33F80A20"/>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FC1506"/>
    <w:multiLevelType w:val="multilevel"/>
    <w:tmpl w:val="0409001F"/>
    <w:numStyleLink w:val="111111"/>
  </w:abstractNum>
  <w:abstractNum w:abstractNumId="8">
    <w:nsid w:val="2C9A4F13"/>
    <w:multiLevelType w:val="hybridMultilevel"/>
    <w:tmpl w:val="C7D008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nsid w:val="3B32314F"/>
    <w:multiLevelType w:val="hybridMultilevel"/>
    <w:tmpl w:val="2A6A8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C682FC6"/>
    <w:multiLevelType w:val="multilevel"/>
    <w:tmpl w:val="D4E86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FE57D5A"/>
    <w:multiLevelType w:val="hybridMultilevel"/>
    <w:tmpl w:val="4F82878C"/>
    <w:lvl w:ilvl="0" w:tplc="08090001">
      <w:start w:val="1"/>
      <w:numFmt w:val="bullet"/>
      <w:lvlText w:val=""/>
      <w:lvlJc w:val="left"/>
      <w:pPr>
        <w:ind w:left="1347" w:hanging="360"/>
      </w:pPr>
      <w:rPr>
        <w:rFonts w:ascii="Symbol" w:hAnsi="Symbol" w:hint="default"/>
      </w:rPr>
    </w:lvl>
    <w:lvl w:ilvl="1" w:tplc="08090019" w:tentative="1">
      <w:start w:val="1"/>
      <w:numFmt w:val="lowerLetter"/>
      <w:lvlText w:val="%2."/>
      <w:lvlJc w:val="left"/>
      <w:pPr>
        <w:ind w:left="2067" w:hanging="360"/>
      </w:pPr>
    </w:lvl>
    <w:lvl w:ilvl="2" w:tplc="0809001B" w:tentative="1">
      <w:start w:val="1"/>
      <w:numFmt w:val="lowerRoman"/>
      <w:lvlText w:val="%3."/>
      <w:lvlJc w:val="right"/>
      <w:pPr>
        <w:ind w:left="2787" w:hanging="180"/>
      </w:pPr>
    </w:lvl>
    <w:lvl w:ilvl="3" w:tplc="0809000F" w:tentative="1">
      <w:start w:val="1"/>
      <w:numFmt w:val="decimal"/>
      <w:lvlText w:val="%4."/>
      <w:lvlJc w:val="left"/>
      <w:pPr>
        <w:ind w:left="3507" w:hanging="360"/>
      </w:pPr>
    </w:lvl>
    <w:lvl w:ilvl="4" w:tplc="08090019" w:tentative="1">
      <w:start w:val="1"/>
      <w:numFmt w:val="lowerLetter"/>
      <w:lvlText w:val="%5."/>
      <w:lvlJc w:val="left"/>
      <w:pPr>
        <w:ind w:left="4227" w:hanging="360"/>
      </w:pPr>
    </w:lvl>
    <w:lvl w:ilvl="5" w:tplc="0809001B" w:tentative="1">
      <w:start w:val="1"/>
      <w:numFmt w:val="lowerRoman"/>
      <w:lvlText w:val="%6."/>
      <w:lvlJc w:val="right"/>
      <w:pPr>
        <w:ind w:left="4947" w:hanging="180"/>
      </w:pPr>
    </w:lvl>
    <w:lvl w:ilvl="6" w:tplc="0809000F" w:tentative="1">
      <w:start w:val="1"/>
      <w:numFmt w:val="decimal"/>
      <w:lvlText w:val="%7."/>
      <w:lvlJc w:val="left"/>
      <w:pPr>
        <w:ind w:left="5667" w:hanging="360"/>
      </w:pPr>
    </w:lvl>
    <w:lvl w:ilvl="7" w:tplc="08090019" w:tentative="1">
      <w:start w:val="1"/>
      <w:numFmt w:val="lowerLetter"/>
      <w:lvlText w:val="%8."/>
      <w:lvlJc w:val="left"/>
      <w:pPr>
        <w:ind w:left="6387" w:hanging="360"/>
      </w:pPr>
    </w:lvl>
    <w:lvl w:ilvl="8" w:tplc="0809001B" w:tentative="1">
      <w:start w:val="1"/>
      <w:numFmt w:val="lowerRoman"/>
      <w:lvlText w:val="%9."/>
      <w:lvlJc w:val="right"/>
      <w:pPr>
        <w:ind w:left="7107" w:hanging="180"/>
      </w:pPr>
    </w:lvl>
  </w:abstractNum>
  <w:abstractNum w:abstractNumId="12">
    <w:nsid w:val="4C3F4456"/>
    <w:multiLevelType w:val="multilevel"/>
    <w:tmpl w:val="C03A027E"/>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8A7247"/>
    <w:multiLevelType w:val="hybridMultilevel"/>
    <w:tmpl w:val="F83000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4D921584"/>
    <w:multiLevelType w:val="hybridMultilevel"/>
    <w:tmpl w:val="5FE40FF4"/>
    <w:lvl w:ilvl="0" w:tplc="08090001">
      <w:start w:val="1"/>
      <w:numFmt w:val="bullet"/>
      <w:lvlText w:val=""/>
      <w:lvlJc w:val="left"/>
      <w:pPr>
        <w:ind w:left="720" w:hanging="360"/>
      </w:pPr>
      <w:rPr>
        <w:rFonts w:ascii="Symbol" w:hAnsi="Symbol" w:hint="default"/>
      </w:rPr>
    </w:lvl>
    <w:lvl w:ilvl="1" w:tplc="BA48DB6A">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01F7BD5"/>
    <w:multiLevelType w:val="multilevel"/>
    <w:tmpl w:val="0409001F"/>
    <w:styleLink w:val="111111"/>
    <w:lvl w:ilvl="0">
      <w:start w:val="1"/>
      <w:numFmt w:val="decimal"/>
      <w:pStyle w:val="ReportText-Number"/>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nsid w:val="526B13D7"/>
    <w:multiLevelType w:val="hybridMultilevel"/>
    <w:tmpl w:val="B2C2504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7">
    <w:nsid w:val="596C5F08"/>
    <w:multiLevelType w:val="hybridMultilevel"/>
    <w:tmpl w:val="CA42D9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003180E"/>
    <w:multiLevelType w:val="hybridMultilevel"/>
    <w:tmpl w:val="1D8030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nsid w:val="649E55B6"/>
    <w:multiLevelType w:val="hybridMultilevel"/>
    <w:tmpl w:val="F88A5C30"/>
    <w:lvl w:ilvl="0" w:tplc="08090001">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327"/>
        </w:tabs>
        <w:ind w:left="1327" w:hanging="360"/>
      </w:pPr>
      <w:rPr>
        <w:rFonts w:ascii="Courier New" w:hAnsi="Courier New" w:cs="Courier New" w:hint="default"/>
      </w:rPr>
    </w:lvl>
    <w:lvl w:ilvl="2" w:tplc="04090005">
      <w:start w:val="1"/>
      <w:numFmt w:val="bullet"/>
      <w:lvlText w:val=""/>
      <w:lvlJc w:val="left"/>
      <w:pPr>
        <w:tabs>
          <w:tab w:val="num" w:pos="2047"/>
        </w:tabs>
        <w:ind w:left="2047" w:hanging="360"/>
      </w:pPr>
      <w:rPr>
        <w:rFonts w:ascii="Wingdings" w:hAnsi="Wingdings" w:hint="default"/>
      </w:rPr>
    </w:lvl>
    <w:lvl w:ilvl="3" w:tplc="04090001">
      <w:start w:val="1"/>
      <w:numFmt w:val="bullet"/>
      <w:lvlText w:val=""/>
      <w:lvlJc w:val="left"/>
      <w:pPr>
        <w:tabs>
          <w:tab w:val="num" w:pos="2767"/>
        </w:tabs>
        <w:ind w:left="2767" w:hanging="360"/>
      </w:pPr>
      <w:rPr>
        <w:rFonts w:ascii="Symbol" w:hAnsi="Symbol" w:hint="default"/>
      </w:rPr>
    </w:lvl>
    <w:lvl w:ilvl="4" w:tplc="04090003">
      <w:start w:val="1"/>
      <w:numFmt w:val="bullet"/>
      <w:lvlText w:val="o"/>
      <w:lvlJc w:val="left"/>
      <w:pPr>
        <w:tabs>
          <w:tab w:val="num" w:pos="3487"/>
        </w:tabs>
        <w:ind w:left="3487" w:hanging="360"/>
      </w:pPr>
      <w:rPr>
        <w:rFonts w:ascii="Courier New" w:hAnsi="Courier New" w:cs="Courier New" w:hint="default"/>
      </w:rPr>
    </w:lvl>
    <w:lvl w:ilvl="5" w:tplc="04090005">
      <w:start w:val="1"/>
      <w:numFmt w:val="bullet"/>
      <w:lvlText w:val=""/>
      <w:lvlJc w:val="left"/>
      <w:pPr>
        <w:tabs>
          <w:tab w:val="num" w:pos="4207"/>
        </w:tabs>
        <w:ind w:left="4207" w:hanging="360"/>
      </w:pPr>
      <w:rPr>
        <w:rFonts w:ascii="Wingdings" w:hAnsi="Wingdings" w:hint="default"/>
      </w:rPr>
    </w:lvl>
    <w:lvl w:ilvl="6" w:tplc="04090001">
      <w:start w:val="1"/>
      <w:numFmt w:val="bullet"/>
      <w:lvlText w:val=""/>
      <w:lvlJc w:val="left"/>
      <w:pPr>
        <w:tabs>
          <w:tab w:val="num" w:pos="4927"/>
        </w:tabs>
        <w:ind w:left="4927" w:hanging="360"/>
      </w:pPr>
      <w:rPr>
        <w:rFonts w:ascii="Symbol" w:hAnsi="Symbol" w:hint="default"/>
      </w:rPr>
    </w:lvl>
    <w:lvl w:ilvl="7" w:tplc="04090003">
      <w:start w:val="1"/>
      <w:numFmt w:val="bullet"/>
      <w:lvlText w:val="o"/>
      <w:lvlJc w:val="left"/>
      <w:pPr>
        <w:tabs>
          <w:tab w:val="num" w:pos="5647"/>
        </w:tabs>
        <w:ind w:left="5647" w:hanging="360"/>
      </w:pPr>
      <w:rPr>
        <w:rFonts w:ascii="Courier New" w:hAnsi="Courier New" w:cs="Courier New" w:hint="default"/>
      </w:rPr>
    </w:lvl>
    <w:lvl w:ilvl="8" w:tplc="04090005">
      <w:start w:val="1"/>
      <w:numFmt w:val="bullet"/>
      <w:lvlText w:val=""/>
      <w:lvlJc w:val="left"/>
      <w:pPr>
        <w:tabs>
          <w:tab w:val="num" w:pos="6367"/>
        </w:tabs>
        <w:ind w:left="6367" w:hanging="360"/>
      </w:pPr>
      <w:rPr>
        <w:rFonts w:ascii="Wingdings" w:hAnsi="Wingdings" w:hint="default"/>
      </w:rPr>
    </w:lvl>
  </w:abstractNum>
  <w:abstractNum w:abstractNumId="20">
    <w:nsid w:val="65A071F8"/>
    <w:multiLevelType w:val="hybridMultilevel"/>
    <w:tmpl w:val="C35C286A"/>
    <w:lvl w:ilvl="0" w:tplc="E1D06C62">
      <w:start w:val="1"/>
      <w:numFmt w:val="decimal"/>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6362CE"/>
    <w:multiLevelType w:val="hybridMultilevel"/>
    <w:tmpl w:val="26D2C79C"/>
    <w:lvl w:ilvl="0" w:tplc="0809000F">
      <w:start w:val="1"/>
      <w:numFmt w:val="decimal"/>
      <w:lvlText w:val="%1."/>
      <w:lvlJc w:val="left"/>
      <w:pPr>
        <w:ind w:left="928" w:hanging="360"/>
      </w:p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start w:val="1"/>
      <w:numFmt w:val="lowerLetter"/>
      <w:lvlText w:val="%5."/>
      <w:lvlJc w:val="left"/>
      <w:pPr>
        <w:ind w:left="3808" w:hanging="360"/>
      </w:pPr>
    </w:lvl>
    <w:lvl w:ilvl="5" w:tplc="0809001B">
      <w:start w:val="1"/>
      <w:numFmt w:val="lowerRoman"/>
      <w:lvlText w:val="%6."/>
      <w:lvlJc w:val="right"/>
      <w:pPr>
        <w:ind w:left="4528" w:hanging="180"/>
      </w:pPr>
    </w:lvl>
    <w:lvl w:ilvl="6" w:tplc="0809000F">
      <w:start w:val="1"/>
      <w:numFmt w:val="decimal"/>
      <w:lvlText w:val="%7."/>
      <w:lvlJc w:val="left"/>
      <w:pPr>
        <w:ind w:left="5248" w:hanging="360"/>
      </w:pPr>
    </w:lvl>
    <w:lvl w:ilvl="7" w:tplc="08090019">
      <w:start w:val="1"/>
      <w:numFmt w:val="lowerLetter"/>
      <w:lvlText w:val="%8."/>
      <w:lvlJc w:val="left"/>
      <w:pPr>
        <w:ind w:left="5968" w:hanging="360"/>
      </w:pPr>
    </w:lvl>
    <w:lvl w:ilvl="8" w:tplc="0809001B">
      <w:start w:val="1"/>
      <w:numFmt w:val="lowerRoman"/>
      <w:lvlText w:val="%9."/>
      <w:lvlJc w:val="right"/>
      <w:pPr>
        <w:ind w:left="6688" w:hanging="180"/>
      </w:pPr>
    </w:lvl>
  </w:abstractNum>
  <w:num w:numId="1">
    <w:abstractNumId w:val="15"/>
  </w:num>
  <w:num w:numId="2">
    <w:abstractNumId w:val="7"/>
    <w:lvlOverride w:ilvl="0">
      <w:lvl w:ilvl="0">
        <w:start w:val="1"/>
        <w:numFmt w:val="decimal"/>
        <w:pStyle w:val="ReportText-Number"/>
        <w:lvlText w:val="%1."/>
        <w:lvlJc w:val="left"/>
        <w:pPr>
          <w:tabs>
            <w:tab w:val="num" w:pos="567"/>
          </w:tabs>
          <w:ind w:left="567" w:hanging="567"/>
        </w:pPr>
        <w:rPr>
          <w:rFonts w:hint="default"/>
          <w:b w:val="0"/>
        </w:rPr>
      </w:lvl>
    </w:lvlOverride>
    <w:lvlOverride w:ilvl="1">
      <w:lvl w:ilvl="1">
        <w:start w:val="1"/>
        <w:numFmt w:val="decimal"/>
        <w:lvlText w:val="%1.%2"/>
        <w:lvlJc w:val="left"/>
        <w:pPr>
          <w:tabs>
            <w:tab w:val="num" w:pos="825"/>
          </w:tabs>
          <w:ind w:left="825" w:hanging="465"/>
        </w:pPr>
        <w:rPr>
          <w:rFonts w:hint="default"/>
        </w:rPr>
      </w:lvl>
    </w:lvlOverride>
    <w:lvlOverride w:ilvl="2">
      <w:lvl w:ilvl="2">
        <w:start w:val="1"/>
        <w:numFmt w:val="decimal"/>
        <w:lvlText w:val="%1.%2.%3"/>
        <w:lvlJc w:val="left"/>
        <w:pPr>
          <w:tabs>
            <w:tab w:val="num" w:pos="1440"/>
          </w:tabs>
          <w:ind w:left="1440" w:hanging="720"/>
        </w:pPr>
        <w:rPr>
          <w:rFonts w:hint="default"/>
        </w:rPr>
      </w:lvl>
    </w:lvlOverride>
    <w:lvlOverride w:ilvl="3">
      <w:lvl w:ilvl="3">
        <w:start w:val="1"/>
        <w:numFmt w:val="decimal"/>
        <w:lvlText w:val="%1.%2.%3.%4"/>
        <w:lvlJc w:val="left"/>
        <w:pPr>
          <w:tabs>
            <w:tab w:val="num" w:pos="2160"/>
          </w:tabs>
          <w:ind w:left="2160" w:hanging="1080"/>
        </w:pPr>
        <w:rPr>
          <w:rFonts w:hint="default"/>
        </w:rPr>
      </w:lvl>
    </w:lvlOverride>
    <w:lvlOverride w:ilvl="4">
      <w:lvl w:ilvl="4">
        <w:start w:val="1"/>
        <w:numFmt w:val="decimal"/>
        <w:lvlText w:val="%1.%2.%3.%4.%5"/>
        <w:lvlJc w:val="left"/>
        <w:pPr>
          <w:tabs>
            <w:tab w:val="num" w:pos="2520"/>
          </w:tabs>
          <w:ind w:left="2520" w:hanging="1080"/>
        </w:pPr>
        <w:rPr>
          <w:rFonts w:hint="default"/>
        </w:rPr>
      </w:lvl>
    </w:lvlOverride>
    <w:lvlOverride w:ilvl="5">
      <w:lvl w:ilvl="5">
        <w:start w:val="1"/>
        <w:numFmt w:val="decimal"/>
        <w:lvlText w:val="%1.%2.%3.%4.%5.%6"/>
        <w:lvlJc w:val="left"/>
        <w:pPr>
          <w:tabs>
            <w:tab w:val="num" w:pos="3240"/>
          </w:tabs>
          <w:ind w:left="3240" w:hanging="1440"/>
        </w:pPr>
        <w:rPr>
          <w:rFonts w:hint="default"/>
        </w:rPr>
      </w:lvl>
    </w:lvlOverride>
    <w:lvlOverride w:ilvl="6">
      <w:lvl w:ilvl="6">
        <w:start w:val="1"/>
        <w:numFmt w:val="decimal"/>
        <w:lvlText w:val="%1.%2.%3.%4.%5.%6.%7"/>
        <w:lvlJc w:val="left"/>
        <w:pPr>
          <w:tabs>
            <w:tab w:val="num" w:pos="3600"/>
          </w:tabs>
          <w:ind w:left="3600" w:hanging="1440"/>
        </w:pPr>
        <w:rPr>
          <w:rFonts w:hint="default"/>
        </w:rPr>
      </w:lvl>
    </w:lvlOverride>
    <w:lvlOverride w:ilvl="7">
      <w:lvl w:ilvl="7">
        <w:start w:val="1"/>
        <w:numFmt w:val="decimal"/>
        <w:lvlText w:val="%1.%2.%3.%4.%5.%6.%7.%8"/>
        <w:lvlJc w:val="left"/>
        <w:pPr>
          <w:tabs>
            <w:tab w:val="num" w:pos="4320"/>
          </w:tabs>
          <w:ind w:left="4320" w:hanging="1800"/>
        </w:pPr>
        <w:rPr>
          <w:rFonts w:hint="default"/>
        </w:rPr>
      </w:lvl>
    </w:lvlOverride>
    <w:lvlOverride w:ilvl="8">
      <w:lvl w:ilvl="8">
        <w:start w:val="1"/>
        <w:numFmt w:val="decimal"/>
        <w:lvlText w:val="%1.%2.%3.%4.%5.%6.%7.%8.%9"/>
        <w:lvlJc w:val="left"/>
        <w:pPr>
          <w:tabs>
            <w:tab w:val="num" w:pos="4680"/>
          </w:tabs>
          <w:ind w:left="4680" w:hanging="1800"/>
        </w:pPr>
        <w:rPr>
          <w:rFonts w:hint="default"/>
        </w:rPr>
      </w:lvl>
    </w:lvlOverride>
  </w:num>
  <w:num w:numId="3">
    <w:abstractNumId w:val="5"/>
  </w:num>
  <w:num w:numId="4">
    <w:abstractNumId w:val="20"/>
  </w:num>
  <w:num w:numId="5">
    <w:abstractNumId w:val="0"/>
  </w:num>
  <w:num w:numId="6">
    <w:abstractNumId w:val="8"/>
  </w:num>
  <w:num w:numId="7">
    <w:abstractNumId w:val="14"/>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6"/>
  </w:num>
  <w:num w:numId="20">
    <w:abstractNumId w:val="1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2"/>
  </w:num>
  <w:num w:numId="26">
    <w:abstractNumId w:val="1"/>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D3"/>
    <w:rsid w:val="0001129F"/>
    <w:rsid w:val="000113D0"/>
    <w:rsid w:val="000149E2"/>
    <w:rsid w:val="00027C7D"/>
    <w:rsid w:val="00031BFC"/>
    <w:rsid w:val="000470F1"/>
    <w:rsid w:val="00055BE1"/>
    <w:rsid w:val="00064E16"/>
    <w:rsid w:val="000675CD"/>
    <w:rsid w:val="00077383"/>
    <w:rsid w:val="00084555"/>
    <w:rsid w:val="000A475F"/>
    <w:rsid w:val="000A554A"/>
    <w:rsid w:val="000B1D26"/>
    <w:rsid w:val="000B7B66"/>
    <w:rsid w:val="000C588B"/>
    <w:rsid w:val="000D339F"/>
    <w:rsid w:val="000E72E6"/>
    <w:rsid w:val="000F0F92"/>
    <w:rsid w:val="00102621"/>
    <w:rsid w:val="00104E2D"/>
    <w:rsid w:val="00105D62"/>
    <w:rsid w:val="0012456C"/>
    <w:rsid w:val="00130595"/>
    <w:rsid w:val="00165CAD"/>
    <w:rsid w:val="0016612D"/>
    <w:rsid w:val="001669D6"/>
    <w:rsid w:val="001704DB"/>
    <w:rsid w:val="0019163F"/>
    <w:rsid w:val="0019186F"/>
    <w:rsid w:val="001B379B"/>
    <w:rsid w:val="001B5499"/>
    <w:rsid w:val="001B6AEF"/>
    <w:rsid w:val="001C7DEE"/>
    <w:rsid w:val="001E1E4D"/>
    <w:rsid w:val="001F7C69"/>
    <w:rsid w:val="002023E5"/>
    <w:rsid w:val="00205666"/>
    <w:rsid w:val="002349E9"/>
    <w:rsid w:val="00243548"/>
    <w:rsid w:val="0028259A"/>
    <w:rsid w:val="00285744"/>
    <w:rsid w:val="00287ABC"/>
    <w:rsid w:val="002C2E67"/>
    <w:rsid w:val="002C3DA3"/>
    <w:rsid w:val="00307D0B"/>
    <w:rsid w:val="00321963"/>
    <w:rsid w:val="003307D5"/>
    <w:rsid w:val="00331C33"/>
    <w:rsid w:val="003372D5"/>
    <w:rsid w:val="003B24E4"/>
    <w:rsid w:val="003B50AC"/>
    <w:rsid w:val="003C5A90"/>
    <w:rsid w:val="00421E8D"/>
    <w:rsid w:val="00425553"/>
    <w:rsid w:val="004279AF"/>
    <w:rsid w:val="00433FF8"/>
    <w:rsid w:val="00453B98"/>
    <w:rsid w:val="00457C2C"/>
    <w:rsid w:val="004609F5"/>
    <w:rsid w:val="0046109F"/>
    <w:rsid w:val="00461638"/>
    <w:rsid w:val="004762DC"/>
    <w:rsid w:val="004A7725"/>
    <w:rsid w:val="004C061A"/>
    <w:rsid w:val="004E66D2"/>
    <w:rsid w:val="00517EFF"/>
    <w:rsid w:val="00521BC1"/>
    <w:rsid w:val="00524781"/>
    <w:rsid w:val="00542FC1"/>
    <w:rsid w:val="00552282"/>
    <w:rsid w:val="0056149E"/>
    <w:rsid w:val="0057350C"/>
    <w:rsid w:val="00581576"/>
    <w:rsid w:val="005D713F"/>
    <w:rsid w:val="00605FE4"/>
    <w:rsid w:val="00610858"/>
    <w:rsid w:val="00614572"/>
    <w:rsid w:val="0063072E"/>
    <w:rsid w:val="00631D1B"/>
    <w:rsid w:val="00657C8D"/>
    <w:rsid w:val="00672F2D"/>
    <w:rsid w:val="006A38BE"/>
    <w:rsid w:val="006A41C9"/>
    <w:rsid w:val="006A477A"/>
    <w:rsid w:val="006C0E75"/>
    <w:rsid w:val="006C19AA"/>
    <w:rsid w:val="006D225C"/>
    <w:rsid w:val="006D2C16"/>
    <w:rsid w:val="006D396C"/>
    <w:rsid w:val="006E538E"/>
    <w:rsid w:val="006F0ACF"/>
    <w:rsid w:val="006F66F9"/>
    <w:rsid w:val="007510B9"/>
    <w:rsid w:val="007531DE"/>
    <w:rsid w:val="0076128D"/>
    <w:rsid w:val="007737DB"/>
    <w:rsid w:val="00780C4A"/>
    <w:rsid w:val="00786DAF"/>
    <w:rsid w:val="00793C6C"/>
    <w:rsid w:val="007A74D7"/>
    <w:rsid w:val="007A7F2D"/>
    <w:rsid w:val="007C1345"/>
    <w:rsid w:val="007C7428"/>
    <w:rsid w:val="007D2287"/>
    <w:rsid w:val="007D5838"/>
    <w:rsid w:val="007E0AC8"/>
    <w:rsid w:val="007F4A03"/>
    <w:rsid w:val="00806034"/>
    <w:rsid w:val="00814CE8"/>
    <w:rsid w:val="00857219"/>
    <w:rsid w:val="00860759"/>
    <w:rsid w:val="00877CA1"/>
    <w:rsid w:val="00893E97"/>
    <w:rsid w:val="008B45CA"/>
    <w:rsid w:val="008C30E1"/>
    <w:rsid w:val="008F2A5F"/>
    <w:rsid w:val="00907466"/>
    <w:rsid w:val="0092122A"/>
    <w:rsid w:val="00935904"/>
    <w:rsid w:val="00943176"/>
    <w:rsid w:val="0094691F"/>
    <w:rsid w:val="00947715"/>
    <w:rsid w:val="00952DAC"/>
    <w:rsid w:val="0096390C"/>
    <w:rsid w:val="00964800"/>
    <w:rsid w:val="00980501"/>
    <w:rsid w:val="009871F2"/>
    <w:rsid w:val="009B67C0"/>
    <w:rsid w:val="009C06D4"/>
    <w:rsid w:val="009C28AC"/>
    <w:rsid w:val="009D020D"/>
    <w:rsid w:val="009D2736"/>
    <w:rsid w:val="009F01F9"/>
    <w:rsid w:val="009F5519"/>
    <w:rsid w:val="00A11F98"/>
    <w:rsid w:val="00A133C2"/>
    <w:rsid w:val="00A13AA5"/>
    <w:rsid w:val="00A15234"/>
    <w:rsid w:val="00A302DC"/>
    <w:rsid w:val="00A31618"/>
    <w:rsid w:val="00A3442E"/>
    <w:rsid w:val="00A52902"/>
    <w:rsid w:val="00A8433F"/>
    <w:rsid w:val="00A94712"/>
    <w:rsid w:val="00AA0AFB"/>
    <w:rsid w:val="00AB70EA"/>
    <w:rsid w:val="00AC0129"/>
    <w:rsid w:val="00AC408F"/>
    <w:rsid w:val="00AE024D"/>
    <w:rsid w:val="00AE1A63"/>
    <w:rsid w:val="00AE2052"/>
    <w:rsid w:val="00AF31C7"/>
    <w:rsid w:val="00B0002E"/>
    <w:rsid w:val="00B20E5E"/>
    <w:rsid w:val="00B363F0"/>
    <w:rsid w:val="00B37E4F"/>
    <w:rsid w:val="00B66C3B"/>
    <w:rsid w:val="00B74ED5"/>
    <w:rsid w:val="00B75227"/>
    <w:rsid w:val="00B7579A"/>
    <w:rsid w:val="00B7779A"/>
    <w:rsid w:val="00BB0B37"/>
    <w:rsid w:val="00BB301A"/>
    <w:rsid w:val="00BC5CDD"/>
    <w:rsid w:val="00BE4429"/>
    <w:rsid w:val="00BF2630"/>
    <w:rsid w:val="00BF497D"/>
    <w:rsid w:val="00C019F9"/>
    <w:rsid w:val="00C14BB6"/>
    <w:rsid w:val="00C25B93"/>
    <w:rsid w:val="00C33FAF"/>
    <w:rsid w:val="00C34895"/>
    <w:rsid w:val="00C352ED"/>
    <w:rsid w:val="00C40550"/>
    <w:rsid w:val="00C42767"/>
    <w:rsid w:val="00C5489C"/>
    <w:rsid w:val="00C61BB2"/>
    <w:rsid w:val="00C7378E"/>
    <w:rsid w:val="00C801EE"/>
    <w:rsid w:val="00CC1BBF"/>
    <w:rsid w:val="00CC63A8"/>
    <w:rsid w:val="00CD73E8"/>
    <w:rsid w:val="00CF3805"/>
    <w:rsid w:val="00D02F6F"/>
    <w:rsid w:val="00D30589"/>
    <w:rsid w:val="00D45EE6"/>
    <w:rsid w:val="00D50EB8"/>
    <w:rsid w:val="00D77F8F"/>
    <w:rsid w:val="00D86248"/>
    <w:rsid w:val="00D955E2"/>
    <w:rsid w:val="00DA1A71"/>
    <w:rsid w:val="00DA78F0"/>
    <w:rsid w:val="00DB4CD4"/>
    <w:rsid w:val="00DE0A6F"/>
    <w:rsid w:val="00DE4F14"/>
    <w:rsid w:val="00DE64B9"/>
    <w:rsid w:val="00DF643A"/>
    <w:rsid w:val="00DF75B3"/>
    <w:rsid w:val="00E028FC"/>
    <w:rsid w:val="00E05E1E"/>
    <w:rsid w:val="00E0697C"/>
    <w:rsid w:val="00E1184C"/>
    <w:rsid w:val="00E12876"/>
    <w:rsid w:val="00E12B10"/>
    <w:rsid w:val="00E21C8F"/>
    <w:rsid w:val="00E26682"/>
    <w:rsid w:val="00E45FC3"/>
    <w:rsid w:val="00E64173"/>
    <w:rsid w:val="00EA2371"/>
    <w:rsid w:val="00EA24EB"/>
    <w:rsid w:val="00EA2DD3"/>
    <w:rsid w:val="00EA3E4E"/>
    <w:rsid w:val="00EB3ACB"/>
    <w:rsid w:val="00EC516B"/>
    <w:rsid w:val="00ED32FF"/>
    <w:rsid w:val="00EE256E"/>
    <w:rsid w:val="00EE2B67"/>
    <w:rsid w:val="00EE35B2"/>
    <w:rsid w:val="00EE5FC7"/>
    <w:rsid w:val="00EF77FF"/>
    <w:rsid w:val="00F27688"/>
    <w:rsid w:val="00F36C0F"/>
    <w:rsid w:val="00F4510F"/>
    <w:rsid w:val="00F67329"/>
    <w:rsid w:val="00F7019D"/>
    <w:rsid w:val="00F7059B"/>
    <w:rsid w:val="00F7295B"/>
    <w:rsid w:val="00F72DB1"/>
    <w:rsid w:val="00F856C8"/>
    <w:rsid w:val="00FA2B8F"/>
    <w:rsid w:val="00FB1F17"/>
    <w:rsid w:val="00FB24B4"/>
    <w:rsid w:val="00FB2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38BE"/>
    <w:pPr>
      <w:spacing w:before="240" w:after="150" w:line="495" w:lineRule="atLeast"/>
      <w:outlineLvl w:val="0"/>
    </w:pPr>
    <w:rPr>
      <w:rFonts w:ascii="Arial" w:eastAsia="Times New Roman" w:hAnsi="Arial" w:cs="Arial"/>
      <w:b/>
      <w:bCs/>
      <w:color w:val="333333"/>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2DD3"/>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EA2DD3"/>
    <w:rPr>
      <w:rFonts w:ascii="Arial" w:hAnsi="Arial" w:cs="Consolas"/>
      <w:szCs w:val="21"/>
    </w:rPr>
  </w:style>
  <w:style w:type="paragraph" w:styleId="ListParagraph">
    <w:name w:val="List Paragraph"/>
    <w:basedOn w:val="Normal"/>
    <w:link w:val="ListParagraphChar"/>
    <w:uiPriority w:val="34"/>
    <w:qFormat/>
    <w:rsid w:val="00EA2DD3"/>
    <w:pPr>
      <w:ind w:left="720"/>
      <w:contextualSpacing/>
    </w:pPr>
  </w:style>
  <w:style w:type="table" w:styleId="TableGrid">
    <w:name w:val="Table Grid"/>
    <w:basedOn w:val="TableNormal"/>
    <w:rsid w:val="00EA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93E97"/>
    <w:rPr>
      <w:color w:val="0000FF" w:themeColor="hyperlink"/>
      <w:u w:val="single"/>
    </w:rPr>
  </w:style>
  <w:style w:type="paragraph" w:styleId="Header">
    <w:name w:val="header"/>
    <w:basedOn w:val="Normal"/>
    <w:link w:val="HeaderChar"/>
    <w:rsid w:val="00893E97"/>
    <w:pPr>
      <w:tabs>
        <w:tab w:val="center" w:pos="4513"/>
        <w:tab w:val="right" w:pos="9026"/>
      </w:tabs>
      <w:spacing w:after="0" w:line="240" w:lineRule="auto"/>
    </w:pPr>
  </w:style>
  <w:style w:type="character" w:customStyle="1" w:styleId="HeaderChar">
    <w:name w:val="Header Char"/>
    <w:basedOn w:val="DefaultParagraphFont"/>
    <w:link w:val="Header"/>
    <w:rsid w:val="00893E97"/>
  </w:style>
  <w:style w:type="paragraph" w:styleId="Footer">
    <w:name w:val="footer"/>
    <w:basedOn w:val="Normal"/>
    <w:link w:val="FooterChar"/>
    <w:rsid w:val="00893E97"/>
    <w:pPr>
      <w:tabs>
        <w:tab w:val="center" w:pos="4513"/>
        <w:tab w:val="right" w:pos="9026"/>
      </w:tabs>
      <w:spacing w:after="0" w:line="240" w:lineRule="auto"/>
    </w:pPr>
  </w:style>
  <w:style w:type="character" w:customStyle="1" w:styleId="FooterChar">
    <w:name w:val="Footer Char"/>
    <w:basedOn w:val="DefaultParagraphFont"/>
    <w:link w:val="Footer"/>
    <w:rsid w:val="00893E97"/>
  </w:style>
  <w:style w:type="character" w:styleId="PageNumber">
    <w:name w:val="page number"/>
    <w:basedOn w:val="DefaultParagraphFont"/>
    <w:rsid w:val="00893E97"/>
  </w:style>
  <w:style w:type="paragraph" w:customStyle="1" w:styleId="MainText">
    <w:name w:val="Main Text"/>
    <w:basedOn w:val="Normal"/>
    <w:link w:val="MainTextChar"/>
    <w:rsid w:val="00893E97"/>
    <w:pPr>
      <w:spacing w:after="0"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893E97"/>
    <w:pPr>
      <w:spacing w:before="600" w:after="240"/>
    </w:pPr>
    <w:rPr>
      <w:rFonts w:ascii="Frutiger 55 Roman" w:hAnsi="Frutiger 55 Roman"/>
      <w:b/>
      <w:sz w:val="32"/>
    </w:rPr>
  </w:style>
  <w:style w:type="character" w:customStyle="1" w:styleId="MainTextChar">
    <w:name w:val="Main Text Char"/>
    <w:link w:val="MainText"/>
    <w:rsid w:val="00893E97"/>
    <w:rPr>
      <w:rFonts w:ascii="Frutiger 45 Light" w:eastAsia="Times New Roman" w:hAnsi="Frutiger 45 Light" w:cs="Times New Roman"/>
      <w:szCs w:val="20"/>
      <w:lang w:eastAsia="en-GB"/>
    </w:rPr>
  </w:style>
  <w:style w:type="paragraph" w:customStyle="1" w:styleId="ReportText-Number">
    <w:name w:val="Report Text - Number"/>
    <w:basedOn w:val="Normal"/>
    <w:rsid w:val="00893E97"/>
    <w:pPr>
      <w:numPr>
        <w:numId w:val="2"/>
      </w:numPr>
      <w:spacing w:beforeLines="50" w:before="50" w:afterLines="50" w:after="50" w:line="280" w:lineRule="exact"/>
    </w:pPr>
    <w:rPr>
      <w:rFonts w:ascii="Arial" w:eastAsia="Times New Roman" w:hAnsi="Arial" w:cs="Times New Roman"/>
      <w:sz w:val="24"/>
      <w:szCs w:val="20"/>
      <w:lang w:eastAsia="en-GB"/>
    </w:rPr>
  </w:style>
  <w:style w:type="numbering" w:styleId="111111">
    <w:name w:val="Outline List 2"/>
    <w:basedOn w:val="NoList"/>
    <w:rsid w:val="00893E97"/>
    <w:pPr>
      <w:numPr>
        <w:numId w:val="1"/>
      </w:numPr>
    </w:pPr>
  </w:style>
  <w:style w:type="character" w:customStyle="1" w:styleId="ms-profilevalue1">
    <w:name w:val="ms-profilevalue1"/>
    <w:rsid w:val="00893E97"/>
    <w:rPr>
      <w:color w:val="000000"/>
    </w:rPr>
  </w:style>
  <w:style w:type="paragraph" w:styleId="BalloonText">
    <w:name w:val="Balloon Text"/>
    <w:basedOn w:val="Normal"/>
    <w:link w:val="BalloonTextChar"/>
    <w:uiPriority w:val="99"/>
    <w:semiHidden/>
    <w:unhideWhenUsed/>
    <w:rsid w:val="00893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97"/>
    <w:rPr>
      <w:rFonts w:ascii="Tahoma" w:hAnsi="Tahoma" w:cs="Tahoma"/>
      <w:sz w:val="16"/>
      <w:szCs w:val="16"/>
    </w:rPr>
  </w:style>
  <w:style w:type="paragraph" w:customStyle="1" w:styleId="Default">
    <w:name w:val="Default"/>
    <w:rsid w:val="00287ABC"/>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6A38BE"/>
    <w:rPr>
      <w:rFonts w:ascii="Arial" w:eastAsia="Times New Roman" w:hAnsi="Arial" w:cs="Arial"/>
      <w:b/>
      <w:bCs/>
      <w:color w:val="333333"/>
      <w:kern w:val="36"/>
      <w:sz w:val="42"/>
      <w:szCs w:val="42"/>
      <w:lang w:eastAsia="en-GB"/>
    </w:rPr>
  </w:style>
  <w:style w:type="character" w:styleId="CommentReference">
    <w:name w:val="annotation reference"/>
    <w:basedOn w:val="DefaultParagraphFont"/>
    <w:uiPriority w:val="99"/>
    <w:semiHidden/>
    <w:unhideWhenUsed/>
    <w:rsid w:val="00FB2637"/>
    <w:rPr>
      <w:sz w:val="16"/>
      <w:szCs w:val="16"/>
    </w:rPr>
  </w:style>
  <w:style w:type="paragraph" w:styleId="CommentText">
    <w:name w:val="annotation text"/>
    <w:basedOn w:val="Normal"/>
    <w:link w:val="CommentTextChar"/>
    <w:uiPriority w:val="99"/>
    <w:semiHidden/>
    <w:unhideWhenUsed/>
    <w:rsid w:val="00FB2637"/>
    <w:pPr>
      <w:spacing w:line="240" w:lineRule="auto"/>
    </w:pPr>
    <w:rPr>
      <w:sz w:val="20"/>
      <w:szCs w:val="20"/>
    </w:rPr>
  </w:style>
  <w:style w:type="character" w:customStyle="1" w:styleId="CommentTextChar">
    <w:name w:val="Comment Text Char"/>
    <w:basedOn w:val="DefaultParagraphFont"/>
    <w:link w:val="CommentText"/>
    <w:uiPriority w:val="99"/>
    <w:semiHidden/>
    <w:rsid w:val="00FB2637"/>
    <w:rPr>
      <w:sz w:val="20"/>
      <w:szCs w:val="20"/>
    </w:rPr>
  </w:style>
  <w:style w:type="paragraph" w:styleId="CommentSubject">
    <w:name w:val="annotation subject"/>
    <w:basedOn w:val="CommentText"/>
    <w:next w:val="CommentText"/>
    <w:link w:val="CommentSubjectChar"/>
    <w:uiPriority w:val="99"/>
    <w:semiHidden/>
    <w:unhideWhenUsed/>
    <w:rsid w:val="00FB2637"/>
    <w:rPr>
      <w:b/>
      <w:bCs/>
    </w:rPr>
  </w:style>
  <w:style w:type="character" w:customStyle="1" w:styleId="CommentSubjectChar">
    <w:name w:val="Comment Subject Char"/>
    <w:basedOn w:val="CommentTextChar"/>
    <w:link w:val="CommentSubject"/>
    <w:uiPriority w:val="99"/>
    <w:semiHidden/>
    <w:rsid w:val="00FB2637"/>
    <w:rPr>
      <w:b/>
      <w:bCs/>
      <w:sz w:val="20"/>
      <w:szCs w:val="20"/>
    </w:rPr>
  </w:style>
  <w:style w:type="table" w:customStyle="1" w:styleId="TableGrid1">
    <w:name w:val="Table Grid1"/>
    <w:basedOn w:val="TableNormal"/>
    <w:next w:val="TableGrid"/>
    <w:uiPriority w:val="59"/>
    <w:rsid w:val="00BB0B37"/>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B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38BE"/>
    <w:pPr>
      <w:spacing w:before="240" w:after="150" w:line="495" w:lineRule="atLeast"/>
      <w:outlineLvl w:val="0"/>
    </w:pPr>
    <w:rPr>
      <w:rFonts w:ascii="Arial" w:eastAsia="Times New Roman" w:hAnsi="Arial" w:cs="Arial"/>
      <w:b/>
      <w:bCs/>
      <w:color w:val="333333"/>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2DD3"/>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EA2DD3"/>
    <w:rPr>
      <w:rFonts w:ascii="Arial" w:hAnsi="Arial" w:cs="Consolas"/>
      <w:szCs w:val="21"/>
    </w:rPr>
  </w:style>
  <w:style w:type="paragraph" w:styleId="ListParagraph">
    <w:name w:val="List Paragraph"/>
    <w:basedOn w:val="Normal"/>
    <w:link w:val="ListParagraphChar"/>
    <w:uiPriority w:val="34"/>
    <w:qFormat/>
    <w:rsid w:val="00EA2DD3"/>
    <w:pPr>
      <w:ind w:left="720"/>
      <w:contextualSpacing/>
    </w:pPr>
  </w:style>
  <w:style w:type="table" w:styleId="TableGrid">
    <w:name w:val="Table Grid"/>
    <w:basedOn w:val="TableNormal"/>
    <w:rsid w:val="00EA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93E97"/>
    <w:rPr>
      <w:color w:val="0000FF" w:themeColor="hyperlink"/>
      <w:u w:val="single"/>
    </w:rPr>
  </w:style>
  <w:style w:type="paragraph" w:styleId="Header">
    <w:name w:val="header"/>
    <w:basedOn w:val="Normal"/>
    <w:link w:val="HeaderChar"/>
    <w:rsid w:val="00893E97"/>
    <w:pPr>
      <w:tabs>
        <w:tab w:val="center" w:pos="4513"/>
        <w:tab w:val="right" w:pos="9026"/>
      </w:tabs>
      <w:spacing w:after="0" w:line="240" w:lineRule="auto"/>
    </w:pPr>
  </w:style>
  <w:style w:type="character" w:customStyle="1" w:styleId="HeaderChar">
    <w:name w:val="Header Char"/>
    <w:basedOn w:val="DefaultParagraphFont"/>
    <w:link w:val="Header"/>
    <w:rsid w:val="00893E97"/>
  </w:style>
  <w:style w:type="paragraph" w:styleId="Footer">
    <w:name w:val="footer"/>
    <w:basedOn w:val="Normal"/>
    <w:link w:val="FooterChar"/>
    <w:rsid w:val="00893E97"/>
    <w:pPr>
      <w:tabs>
        <w:tab w:val="center" w:pos="4513"/>
        <w:tab w:val="right" w:pos="9026"/>
      </w:tabs>
      <w:spacing w:after="0" w:line="240" w:lineRule="auto"/>
    </w:pPr>
  </w:style>
  <w:style w:type="character" w:customStyle="1" w:styleId="FooterChar">
    <w:name w:val="Footer Char"/>
    <w:basedOn w:val="DefaultParagraphFont"/>
    <w:link w:val="Footer"/>
    <w:rsid w:val="00893E97"/>
  </w:style>
  <w:style w:type="character" w:styleId="PageNumber">
    <w:name w:val="page number"/>
    <w:basedOn w:val="DefaultParagraphFont"/>
    <w:rsid w:val="00893E97"/>
  </w:style>
  <w:style w:type="paragraph" w:customStyle="1" w:styleId="MainText">
    <w:name w:val="Main Text"/>
    <w:basedOn w:val="Normal"/>
    <w:link w:val="MainTextChar"/>
    <w:rsid w:val="00893E97"/>
    <w:pPr>
      <w:spacing w:after="0"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893E97"/>
    <w:pPr>
      <w:spacing w:before="600" w:after="240"/>
    </w:pPr>
    <w:rPr>
      <w:rFonts w:ascii="Frutiger 55 Roman" w:hAnsi="Frutiger 55 Roman"/>
      <w:b/>
      <w:sz w:val="32"/>
    </w:rPr>
  </w:style>
  <w:style w:type="character" w:customStyle="1" w:styleId="MainTextChar">
    <w:name w:val="Main Text Char"/>
    <w:link w:val="MainText"/>
    <w:rsid w:val="00893E97"/>
    <w:rPr>
      <w:rFonts w:ascii="Frutiger 45 Light" w:eastAsia="Times New Roman" w:hAnsi="Frutiger 45 Light" w:cs="Times New Roman"/>
      <w:szCs w:val="20"/>
      <w:lang w:eastAsia="en-GB"/>
    </w:rPr>
  </w:style>
  <w:style w:type="paragraph" w:customStyle="1" w:styleId="ReportText-Number">
    <w:name w:val="Report Text - Number"/>
    <w:basedOn w:val="Normal"/>
    <w:rsid w:val="00893E97"/>
    <w:pPr>
      <w:numPr>
        <w:numId w:val="2"/>
      </w:numPr>
      <w:spacing w:beforeLines="50" w:before="50" w:afterLines="50" w:after="50" w:line="280" w:lineRule="exact"/>
    </w:pPr>
    <w:rPr>
      <w:rFonts w:ascii="Arial" w:eastAsia="Times New Roman" w:hAnsi="Arial" w:cs="Times New Roman"/>
      <w:sz w:val="24"/>
      <w:szCs w:val="20"/>
      <w:lang w:eastAsia="en-GB"/>
    </w:rPr>
  </w:style>
  <w:style w:type="numbering" w:styleId="111111">
    <w:name w:val="Outline List 2"/>
    <w:basedOn w:val="NoList"/>
    <w:rsid w:val="00893E97"/>
    <w:pPr>
      <w:numPr>
        <w:numId w:val="1"/>
      </w:numPr>
    </w:pPr>
  </w:style>
  <w:style w:type="character" w:customStyle="1" w:styleId="ms-profilevalue1">
    <w:name w:val="ms-profilevalue1"/>
    <w:rsid w:val="00893E97"/>
    <w:rPr>
      <w:color w:val="000000"/>
    </w:rPr>
  </w:style>
  <w:style w:type="paragraph" w:styleId="BalloonText">
    <w:name w:val="Balloon Text"/>
    <w:basedOn w:val="Normal"/>
    <w:link w:val="BalloonTextChar"/>
    <w:uiPriority w:val="99"/>
    <w:semiHidden/>
    <w:unhideWhenUsed/>
    <w:rsid w:val="00893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97"/>
    <w:rPr>
      <w:rFonts w:ascii="Tahoma" w:hAnsi="Tahoma" w:cs="Tahoma"/>
      <w:sz w:val="16"/>
      <w:szCs w:val="16"/>
    </w:rPr>
  </w:style>
  <w:style w:type="paragraph" w:customStyle="1" w:styleId="Default">
    <w:name w:val="Default"/>
    <w:rsid w:val="00287ABC"/>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6A38BE"/>
    <w:rPr>
      <w:rFonts w:ascii="Arial" w:eastAsia="Times New Roman" w:hAnsi="Arial" w:cs="Arial"/>
      <w:b/>
      <w:bCs/>
      <w:color w:val="333333"/>
      <w:kern w:val="36"/>
      <w:sz w:val="42"/>
      <w:szCs w:val="42"/>
      <w:lang w:eastAsia="en-GB"/>
    </w:rPr>
  </w:style>
  <w:style w:type="character" w:styleId="CommentReference">
    <w:name w:val="annotation reference"/>
    <w:basedOn w:val="DefaultParagraphFont"/>
    <w:uiPriority w:val="99"/>
    <w:semiHidden/>
    <w:unhideWhenUsed/>
    <w:rsid w:val="00FB2637"/>
    <w:rPr>
      <w:sz w:val="16"/>
      <w:szCs w:val="16"/>
    </w:rPr>
  </w:style>
  <w:style w:type="paragraph" w:styleId="CommentText">
    <w:name w:val="annotation text"/>
    <w:basedOn w:val="Normal"/>
    <w:link w:val="CommentTextChar"/>
    <w:uiPriority w:val="99"/>
    <w:semiHidden/>
    <w:unhideWhenUsed/>
    <w:rsid w:val="00FB2637"/>
    <w:pPr>
      <w:spacing w:line="240" w:lineRule="auto"/>
    </w:pPr>
    <w:rPr>
      <w:sz w:val="20"/>
      <w:szCs w:val="20"/>
    </w:rPr>
  </w:style>
  <w:style w:type="character" w:customStyle="1" w:styleId="CommentTextChar">
    <w:name w:val="Comment Text Char"/>
    <w:basedOn w:val="DefaultParagraphFont"/>
    <w:link w:val="CommentText"/>
    <w:uiPriority w:val="99"/>
    <w:semiHidden/>
    <w:rsid w:val="00FB2637"/>
    <w:rPr>
      <w:sz w:val="20"/>
      <w:szCs w:val="20"/>
    </w:rPr>
  </w:style>
  <w:style w:type="paragraph" w:styleId="CommentSubject">
    <w:name w:val="annotation subject"/>
    <w:basedOn w:val="CommentText"/>
    <w:next w:val="CommentText"/>
    <w:link w:val="CommentSubjectChar"/>
    <w:uiPriority w:val="99"/>
    <w:semiHidden/>
    <w:unhideWhenUsed/>
    <w:rsid w:val="00FB2637"/>
    <w:rPr>
      <w:b/>
      <w:bCs/>
    </w:rPr>
  </w:style>
  <w:style w:type="character" w:customStyle="1" w:styleId="CommentSubjectChar">
    <w:name w:val="Comment Subject Char"/>
    <w:basedOn w:val="CommentTextChar"/>
    <w:link w:val="CommentSubject"/>
    <w:uiPriority w:val="99"/>
    <w:semiHidden/>
    <w:rsid w:val="00FB2637"/>
    <w:rPr>
      <w:b/>
      <w:bCs/>
      <w:sz w:val="20"/>
      <w:szCs w:val="20"/>
    </w:rPr>
  </w:style>
  <w:style w:type="table" w:customStyle="1" w:styleId="TableGrid1">
    <w:name w:val="Table Grid1"/>
    <w:basedOn w:val="TableNormal"/>
    <w:next w:val="TableGrid"/>
    <w:uiPriority w:val="59"/>
    <w:rsid w:val="00BB0B37"/>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B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3387">
      <w:bodyDiv w:val="1"/>
      <w:marLeft w:val="0"/>
      <w:marRight w:val="0"/>
      <w:marTop w:val="0"/>
      <w:marBottom w:val="0"/>
      <w:divBdr>
        <w:top w:val="none" w:sz="0" w:space="0" w:color="auto"/>
        <w:left w:val="none" w:sz="0" w:space="0" w:color="auto"/>
        <w:bottom w:val="none" w:sz="0" w:space="0" w:color="auto"/>
        <w:right w:val="none" w:sz="0" w:space="0" w:color="auto"/>
      </w:divBdr>
    </w:div>
    <w:div w:id="143475853">
      <w:bodyDiv w:val="1"/>
      <w:marLeft w:val="0"/>
      <w:marRight w:val="0"/>
      <w:marTop w:val="0"/>
      <w:marBottom w:val="0"/>
      <w:divBdr>
        <w:top w:val="none" w:sz="0" w:space="0" w:color="auto"/>
        <w:left w:val="none" w:sz="0" w:space="0" w:color="auto"/>
        <w:bottom w:val="none" w:sz="0" w:space="0" w:color="auto"/>
        <w:right w:val="none" w:sz="0" w:space="0" w:color="auto"/>
      </w:divBdr>
    </w:div>
    <w:div w:id="195585608">
      <w:bodyDiv w:val="1"/>
      <w:marLeft w:val="0"/>
      <w:marRight w:val="0"/>
      <w:marTop w:val="0"/>
      <w:marBottom w:val="0"/>
      <w:divBdr>
        <w:top w:val="none" w:sz="0" w:space="0" w:color="auto"/>
        <w:left w:val="none" w:sz="0" w:space="0" w:color="auto"/>
        <w:bottom w:val="none" w:sz="0" w:space="0" w:color="auto"/>
        <w:right w:val="none" w:sz="0" w:space="0" w:color="auto"/>
      </w:divBdr>
    </w:div>
    <w:div w:id="207689878">
      <w:bodyDiv w:val="1"/>
      <w:marLeft w:val="0"/>
      <w:marRight w:val="0"/>
      <w:marTop w:val="0"/>
      <w:marBottom w:val="0"/>
      <w:divBdr>
        <w:top w:val="none" w:sz="0" w:space="0" w:color="auto"/>
        <w:left w:val="none" w:sz="0" w:space="0" w:color="auto"/>
        <w:bottom w:val="none" w:sz="0" w:space="0" w:color="auto"/>
        <w:right w:val="none" w:sz="0" w:space="0" w:color="auto"/>
      </w:divBdr>
    </w:div>
    <w:div w:id="333073175">
      <w:bodyDiv w:val="1"/>
      <w:marLeft w:val="0"/>
      <w:marRight w:val="0"/>
      <w:marTop w:val="0"/>
      <w:marBottom w:val="0"/>
      <w:divBdr>
        <w:top w:val="none" w:sz="0" w:space="0" w:color="auto"/>
        <w:left w:val="none" w:sz="0" w:space="0" w:color="auto"/>
        <w:bottom w:val="none" w:sz="0" w:space="0" w:color="auto"/>
        <w:right w:val="none" w:sz="0" w:space="0" w:color="auto"/>
      </w:divBdr>
    </w:div>
    <w:div w:id="340742839">
      <w:bodyDiv w:val="1"/>
      <w:marLeft w:val="0"/>
      <w:marRight w:val="0"/>
      <w:marTop w:val="0"/>
      <w:marBottom w:val="0"/>
      <w:divBdr>
        <w:top w:val="none" w:sz="0" w:space="0" w:color="auto"/>
        <w:left w:val="none" w:sz="0" w:space="0" w:color="auto"/>
        <w:bottom w:val="none" w:sz="0" w:space="0" w:color="auto"/>
        <w:right w:val="none" w:sz="0" w:space="0" w:color="auto"/>
      </w:divBdr>
    </w:div>
    <w:div w:id="363333375">
      <w:bodyDiv w:val="1"/>
      <w:marLeft w:val="0"/>
      <w:marRight w:val="0"/>
      <w:marTop w:val="0"/>
      <w:marBottom w:val="0"/>
      <w:divBdr>
        <w:top w:val="none" w:sz="0" w:space="0" w:color="auto"/>
        <w:left w:val="none" w:sz="0" w:space="0" w:color="auto"/>
        <w:bottom w:val="none" w:sz="0" w:space="0" w:color="auto"/>
        <w:right w:val="none" w:sz="0" w:space="0" w:color="auto"/>
      </w:divBdr>
    </w:div>
    <w:div w:id="370153730">
      <w:bodyDiv w:val="1"/>
      <w:marLeft w:val="0"/>
      <w:marRight w:val="0"/>
      <w:marTop w:val="0"/>
      <w:marBottom w:val="0"/>
      <w:divBdr>
        <w:top w:val="none" w:sz="0" w:space="0" w:color="auto"/>
        <w:left w:val="none" w:sz="0" w:space="0" w:color="auto"/>
        <w:bottom w:val="none" w:sz="0" w:space="0" w:color="auto"/>
        <w:right w:val="none" w:sz="0" w:space="0" w:color="auto"/>
      </w:divBdr>
    </w:div>
    <w:div w:id="374355895">
      <w:bodyDiv w:val="1"/>
      <w:marLeft w:val="0"/>
      <w:marRight w:val="0"/>
      <w:marTop w:val="0"/>
      <w:marBottom w:val="0"/>
      <w:divBdr>
        <w:top w:val="none" w:sz="0" w:space="0" w:color="auto"/>
        <w:left w:val="none" w:sz="0" w:space="0" w:color="auto"/>
        <w:bottom w:val="none" w:sz="0" w:space="0" w:color="auto"/>
        <w:right w:val="none" w:sz="0" w:space="0" w:color="auto"/>
      </w:divBdr>
    </w:div>
    <w:div w:id="419985275">
      <w:bodyDiv w:val="1"/>
      <w:marLeft w:val="0"/>
      <w:marRight w:val="0"/>
      <w:marTop w:val="0"/>
      <w:marBottom w:val="0"/>
      <w:divBdr>
        <w:top w:val="none" w:sz="0" w:space="0" w:color="auto"/>
        <w:left w:val="none" w:sz="0" w:space="0" w:color="auto"/>
        <w:bottom w:val="none" w:sz="0" w:space="0" w:color="auto"/>
        <w:right w:val="none" w:sz="0" w:space="0" w:color="auto"/>
      </w:divBdr>
    </w:div>
    <w:div w:id="456529007">
      <w:bodyDiv w:val="1"/>
      <w:marLeft w:val="0"/>
      <w:marRight w:val="0"/>
      <w:marTop w:val="0"/>
      <w:marBottom w:val="0"/>
      <w:divBdr>
        <w:top w:val="none" w:sz="0" w:space="0" w:color="auto"/>
        <w:left w:val="none" w:sz="0" w:space="0" w:color="auto"/>
        <w:bottom w:val="none" w:sz="0" w:space="0" w:color="auto"/>
        <w:right w:val="none" w:sz="0" w:space="0" w:color="auto"/>
      </w:divBdr>
    </w:div>
    <w:div w:id="479730094">
      <w:bodyDiv w:val="1"/>
      <w:marLeft w:val="0"/>
      <w:marRight w:val="0"/>
      <w:marTop w:val="0"/>
      <w:marBottom w:val="0"/>
      <w:divBdr>
        <w:top w:val="none" w:sz="0" w:space="0" w:color="auto"/>
        <w:left w:val="none" w:sz="0" w:space="0" w:color="auto"/>
        <w:bottom w:val="none" w:sz="0" w:space="0" w:color="auto"/>
        <w:right w:val="none" w:sz="0" w:space="0" w:color="auto"/>
      </w:divBdr>
    </w:div>
    <w:div w:id="491333391">
      <w:bodyDiv w:val="1"/>
      <w:marLeft w:val="0"/>
      <w:marRight w:val="0"/>
      <w:marTop w:val="0"/>
      <w:marBottom w:val="0"/>
      <w:divBdr>
        <w:top w:val="none" w:sz="0" w:space="0" w:color="auto"/>
        <w:left w:val="none" w:sz="0" w:space="0" w:color="auto"/>
        <w:bottom w:val="none" w:sz="0" w:space="0" w:color="auto"/>
        <w:right w:val="none" w:sz="0" w:space="0" w:color="auto"/>
      </w:divBdr>
    </w:div>
    <w:div w:id="510607886">
      <w:bodyDiv w:val="1"/>
      <w:marLeft w:val="0"/>
      <w:marRight w:val="0"/>
      <w:marTop w:val="0"/>
      <w:marBottom w:val="0"/>
      <w:divBdr>
        <w:top w:val="none" w:sz="0" w:space="0" w:color="auto"/>
        <w:left w:val="none" w:sz="0" w:space="0" w:color="auto"/>
        <w:bottom w:val="none" w:sz="0" w:space="0" w:color="auto"/>
        <w:right w:val="none" w:sz="0" w:space="0" w:color="auto"/>
      </w:divBdr>
    </w:div>
    <w:div w:id="594627668">
      <w:bodyDiv w:val="1"/>
      <w:marLeft w:val="0"/>
      <w:marRight w:val="0"/>
      <w:marTop w:val="0"/>
      <w:marBottom w:val="0"/>
      <w:divBdr>
        <w:top w:val="none" w:sz="0" w:space="0" w:color="auto"/>
        <w:left w:val="none" w:sz="0" w:space="0" w:color="auto"/>
        <w:bottom w:val="none" w:sz="0" w:space="0" w:color="auto"/>
        <w:right w:val="none" w:sz="0" w:space="0" w:color="auto"/>
      </w:divBdr>
    </w:div>
    <w:div w:id="716121953">
      <w:bodyDiv w:val="1"/>
      <w:marLeft w:val="0"/>
      <w:marRight w:val="0"/>
      <w:marTop w:val="0"/>
      <w:marBottom w:val="0"/>
      <w:divBdr>
        <w:top w:val="none" w:sz="0" w:space="0" w:color="auto"/>
        <w:left w:val="none" w:sz="0" w:space="0" w:color="auto"/>
        <w:bottom w:val="none" w:sz="0" w:space="0" w:color="auto"/>
        <w:right w:val="none" w:sz="0" w:space="0" w:color="auto"/>
      </w:divBdr>
    </w:div>
    <w:div w:id="720440463">
      <w:bodyDiv w:val="1"/>
      <w:marLeft w:val="0"/>
      <w:marRight w:val="0"/>
      <w:marTop w:val="0"/>
      <w:marBottom w:val="0"/>
      <w:divBdr>
        <w:top w:val="none" w:sz="0" w:space="0" w:color="auto"/>
        <w:left w:val="none" w:sz="0" w:space="0" w:color="auto"/>
        <w:bottom w:val="none" w:sz="0" w:space="0" w:color="auto"/>
        <w:right w:val="none" w:sz="0" w:space="0" w:color="auto"/>
      </w:divBdr>
    </w:div>
    <w:div w:id="808404006">
      <w:bodyDiv w:val="1"/>
      <w:marLeft w:val="0"/>
      <w:marRight w:val="0"/>
      <w:marTop w:val="0"/>
      <w:marBottom w:val="0"/>
      <w:divBdr>
        <w:top w:val="none" w:sz="0" w:space="0" w:color="auto"/>
        <w:left w:val="none" w:sz="0" w:space="0" w:color="auto"/>
        <w:bottom w:val="none" w:sz="0" w:space="0" w:color="auto"/>
        <w:right w:val="none" w:sz="0" w:space="0" w:color="auto"/>
      </w:divBdr>
    </w:div>
    <w:div w:id="846016310">
      <w:bodyDiv w:val="1"/>
      <w:marLeft w:val="0"/>
      <w:marRight w:val="0"/>
      <w:marTop w:val="0"/>
      <w:marBottom w:val="0"/>
      <w:divBdr>
        <w:top w:val="none" w:sz="0" w:space="0" w:color="auto"/>
        <w:left w:val="none" w:sz="0" w:space="0" w:color="auto"/>
        <w:bottom w:val="none" w:sz="0" w:space="0" w:color="auto"/>
        <w:right w:val="none" w:sz="0" w:space="0" w:color="auto"/>
      </w:divBdr>
    </w:div>
    <w:div w:id="855772233">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957640293">
      <w:bodyDiv w:val="1"/>
      <w:marLeft w:val="0"/>
      <w:marRight w:val="0"/>
      <w:marTop w:val="0"/>
      <w:marBottom w:val="0"/>
      <w:divBdr>
        <w:top w:val="none" w:sz="0" w:space="0" w:color="auto"/>
        <w:left w:val="none" w:sz="0" w:space="0" w:color="auto"/>
        <w:bottom w:val="none" w:sz="0" w:space="0" w:color="auto"/>
        <w:right w:val="none" w:sz="0" w:space="0" w:color="auto"/>
      </w:divBdr>
    </w:div>
    <w:div w:id="966205276">
      <w:bodyDiv w:val="1"/>
      <w:marLeft w:val="0"/>
      <w:marRight w:val="0"/>
      <w:marTop w:val="0"/>
      <w:marBottom w:val="0"/>
      <w:divBdr>
        <w:top w:val="none" w:sz="0" w:space="0" w:color="auto"/>
        <w:left w:val="none" w:sz="0" w:space="0" w:color="auto"/>
        <w:bottom w:val="none" w:sz="0" w:space="0" w:color="auto"/>
        <w:right w:val="none" w:sz="0" w:space="0" w:color="auto"/>
      </w:divBdr>
    </w:div>
    <w:div w:id="1081025918">
      <w:bodyDiv w:val="1"/>
      <w:marLeft w:val="0"/>
      <w:marRight w:val="0"/>
      <w:marTop w:val="0"/>
      <w:marBottom w:val="0"/>
      <w:divBdr>
        <w:top w:val="none" w:sz="0" w:space="0" w:color="auto"/>
        <w:left w:val="none" w:sz="0" w:space="0" w:color="auto"/>
        <w:bottom w:val="none" w:sz="0" w:space="0" w:color="auto"/>
        <w:right w:val="none" w:sz="0" w:space="0" w:color="auto"/>
      </w:divBdr>
    </w:div>
    <w:div w:id="1082066522">
      <w:bodyDiv w:val="1"/>
      <w:marLeft w:val="0"/>
      <w:marRight w:val="0"/>
      <w:marTop w:val="0"/>
      <w:marBottom w:val="0"/>
      <w:divBdr>
        <w:top w:val="none" w:sz="0" w:space="0" w:color="auto"/>
        <w:left w:val="none" w:sz="0" w:space="0" w:color="auto"/>
        <w:bottom w:val="none" w:sz="0" w:space="0" w:color="auto"/>
        <w:right w:val="none" w:sz="0" w:space="0" w:color="auto"/>
      </w:divBdr>
      <w:divsChild>
        <w:div w:id="1189175484">
          <w:marLeft w:val="0"/>
          <w:marRight w:val="0"/>
          <w:marTop w:val="0"/>
          <w:marBottom w:val="0"/>
          <w:divBdr>
            <w:top w:val="none" w:sz="0" w:space="0" w:color="auto"/>
            <w:left w:val="none" w:sz="0" w:space="0" w:color="auto"/>
            <w:bottom w:val="none" w:sz="0" w:space="0" w:color="auto"/>
            <w:right w:val="none" w:sz="0" w:space="0" w:color="auto"/>
          </w:divBdr>
          <w:divsChild>
            <w:div w:id="1898659876">
              <w:marLeft w:val="0"/>
              <w:marRight w:val="0"/>
              <w:marTop w:val="0"/>
              <w:marBottom w:val="300"/>
              <w:divBdr>
                <w:top w:val="none" w:sz="0" w:space="0" w:color="auto"/>
                <w:left w:val="none" w:sz="0" w:space="0" w:color="auto"/>
                <w:bottom w:val="none" w:sz="0" w:space="0" w:color="auto"/>
                <w:right w:val="none" w:sz="0" w:space="0" w:color="auto"/>
              </w:divBdr>
              <w:divsChild>
                <w:div w:id="422529509">
                  <w:marLeft w:val="0"/>
                  <w:marRight w:val="0"/>
                  <w:marTop w:val="0"/>
                  <w:marBottom w:val="0"/>
                  <w:divBdr>
                    <w:top w:val="none" w:sz="0" w:space="0" w:color="auto"/>
                    <w:left w:val="none" w:sz="0" w:space="0" w:color="auto"/>
                    <w:bottom w:val="none" w:sz="0" w:space="0" w:color="auto"/>
                    <w:right w:val="none" w:sz="0" w:space="0" w:color="auto"/>
                  </w:divBdr>
                  <w:divsChild>
                    <w:div w:id="1717197234">
                      <w:marLeft w:val="150"/>
                      <w:marRight w:val="150"/>
                      <w:marTop w:val="0"/>
                      <w:marBottom w:val="0"/>
                      <w:divBdr>
                        <w:top w:val="none" w:sz="0" w:space="0" w:color="auto"/>
                        <w:left w:val="none" w:sz="0" w:space="0" w:color="auto"/>
                        <w:bottom w:val="none" w:sz="0" w:space="0" w:color="auto"/>
                        <w:right w:val="none" w:sz="0" w:space="0" w:color="auto"/>
                      </w:divBdr>
                      <w:divsChild>
                        <w:div w:id="1889338347">
                          <w:marLeft w:val="0"/>
                          <w:marRight w:val="0"/>
                          <w:marTop w:val="0"/>
                          <w:marBottom w:val="0"/>
                          <w:divBdr>
                            <w:top w:val="none" w:sz="0" w:space="0" w:color="auto"/>
                            <w:left w:val="none" w:sz="0" w:space="0" w:color="auto"/>
                            <w:bottom w:val="none" w:sz="0" w:space="0" w:color="auto"/>
                            <w:right w:val="none" w:sz="0" w:space="0" w:color="auto"/>
                          </w:divBdr>
                          <w:divsChild>
                            <w:div w:id="1254315784">
                              <w:marLeft w:val="0"/>
                              <w:marRight w:val="0"/>
                              <w:marTop w:val="0"/>
                              <w:marBottom w:val="0"/>
                              <w:divBdr>
                                <w:top w:val="none" w:sz="0" w:space="0" w:color="auto"/>
                                <w:left w:val="none" w:sz="0" w:space="0" w:color="auto"/>
                                <w:bottom w:val="none" w:sz="0" w:space="0" w:color="auto"/>
                                <w:right w:val="none" w:sz="0" w:space="0" w:color="auto"/>
                              </w:divBdr>
                              <w:divsChild>
                                <w:div w:id="1524587492">
                                  <w:marLeft w:val="0"/>
                                  <w:marRight w:val="0"/>
                                  <w:marTop w:val="0"/>
                                  <w:marBottom w:val="0"/>
                                  <w:divBdr>
                                    <w:top w:val="none" w:sz="0" w:space="0" w:color="auto"/>
                                    <w:left w:val="none" w:sz="0" w:space="0" w:color="auto"/>
                                    <w:bottom w:val="none" w:sz="0" w:space="0" w:color="auto"/>
                                    <w:right w:val="none" w:sz="0" w:space="0" w:color="auto"/>
                                  </w:divBdr>
                                  <w:divsChild>
                                    <w:div w:id="1738624435">
                                      <w:marLeft w:val="0"/>
                                      <w:marRight w:val="0"/>
                                      <w:marTop w:val="0"/>
                                      <w:marBottom w:val="0"/>
                                      <w:divBdr>
                                        <w:top w:val="none" w:sz="0" w:space="0" w:color="auto"/>
                                        <w:left w:val="none" w:sz="0" w:space="0" w:color="auto"/>
                                        <w:bottom w:val="none" w:sz="0" w:space="0" w:color="auto"/>
                                        <w:right w:val="none" w:sz="0" w:space="0" w:color="auto"/>
                                      </w:divBdr>
                                      <w:divsChild>
                                        <w:div w:id="1600599060">
                                          <w:marLeft w:val="0"/>
                                          <w:marRight w:val="0"/>
                                          <w:marTop w:val="0"/>
                                          <w:marBottom w:val="0"/>
                                          <w:divBdr>
                                            <w:top w:val="none" w:sz="0" w:space="0" w:color="auto"/>
                                            <w:left w:val="none" w:sz="0" w:space="0" w:color="auto"/>
                                            <w:bottom w:val="none" w:sz="0" w:space="0" w:color="auto"/>
                                            <w:right w:val="none" w:sz="0" w:space="0" w:color="auto"/>
                                          </w:divBdr>
                                          <w:divsChild>
                                            <w:div w:id="2078164692">
                                              <w:marLeft w:val="0"/>
                                              <w:marRight w:val="0"/>
                                              <w:marTop w:val="0"/>
                                              <w:marBottom w:val="0"/>
                                              <w:divBdr>
                                                <w:top w:val="none" w:sz="0" w:space="0" w:color="auto"/>
                                                <w:left w:val="none" w:sz="0" w:space="0" w:color="auto"/>
                                                <w:bottom w:val="none" w:sz="0" w:space="0" w:color="auto"/>
                                                <w:right w:val="none" w:sz="0" w:space="0" w:color="auto"/>
                                              </w:divBdr>
                                              <w:divsChild>
                                                <w:div w:id="672150481">
                                                  <w:marLeft w:val="0"/>
                                                  <w:marRight w:val="0"/>
                                                  <w:marTop w:val="0"/>
                                                  <w:marBottom w:val="0"/>
                                                  <w:divBdr>
                                                    <w:top w:val="none" w:sz="0" w:space="0" w:color="auto"/>
                                                    <w:left w:val="none" w:sz="0" w:space="0" w:color="auto"/>
                                                    <w:bottom w:val="none" w:sz="0" w:space="0" w:color="auto"/>
                                                    <w:right w:val="none" w:sz="0" w:space="0" w:color="auto"/>
                                                  </w:divBdr>
                                                  <w:divsChild>
                                                    <w:div w:id="331299672">
                                                      <w:marLeft w:val="0"/>
                                                      <w:marRight w:val="0"/>
                                                      <w:marTop w:val="0"/>
                                                      <w:marBottom w:val="0"/>
                                                      <w:divBdr>
                                                        <w:top w:val="none" w:sz="0" w:space="0" w:color="auto"/>
                                                        <w:left w:val="none" w:sz="0" w:space="0" w:color="auto"/>
                                                        <w:bottom w:val="none" w:sz="0" w:space="0" w:color="auto"/>
                                                        <w:right w:val="none" w:sz="0" w:space="0" w:color="auto"/>
                                                      </w:divBdr>
                                                      <w:divsChild>
                                                        <w:div w:id="10202046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5787897">
      <w:bodyDiv w:val="1"/>
      <w:marLeft w:val="0"/>
      <w:marRight w:val="0"/>
      <w:marTop w:val="0"/>
      <w:marBottom w:val="0"/>
      <w:divBdr>
        <w:top w:val="none" w:sz="0" w:space="0" w:color="auto"/>
        <w:left w:val="none" w:sz="0" w:space="0" w:color="auto"/>
        <w:bottom w:val="none" w:sz="0" w:space="0" w:color="auto"/>
        <w:right w:val="none" w:sz="0" w:space="0" w:color="auto"/>
      </w:divBdr>
    </w:div>
    <w:div w:id="1117607227">
      <w:bodyDiv w:val="1"/>
      <w:marLeft w:val="0"/>
      <w:marRight w:val="0"/>
      <w:marTop w:val="0"/>
      <w:marBottom w:val="0"/>
      <w:divBdr>
        <w:top w:val="none" w:sz="0" w:space="0" w:color="auto"/>
        <w:left w:val="none" w:sz="0" w:space="0" w:color="auto"/>
        <w:bottom w:val="none" w:sz="0" w:space="0" w:color="auto"/>
        <w:right w:val="none" w:sz="0" w:space="0" w:color="auto"/>
      </w:divBdr>
    </w:div>
    <w:div w:id="1124421741">
      <w:bodyDiv w:val="1"/>
      <w:marLeft w:val="0"/>
      <w:marRight w:val="0"/>
      <w:marTop w:val="0"/>
      <w:marBottom w:val="0"/>
      <w:divBdr>
        <w:top w:val="none" w:sz="0" w:space="0" w:color="auto"/>
        <w:left w:val="none" w:sz="0" w:space="0" w:color="auto"/>
        <w:bottom w:val="none" w:sz="0" w:space="0" w:color="auto"/>
        <w:right w:val="none" w:sz="0" w:space="0" w:color="auto"/>
      </w:divBdr>
    </w:div>
    <w:div w:id="1225868597">
      <w:bodyDiv w:val="1"/>
      <w:marLeft w:val="0"/>
      <w:marRight w:val="0"/>
      <w:marTop w:val="0"/>
      <w:marBottom w:val="0"/>
      <w:divBdr>
        <w:top w:val="none" w:sz="0" w:space="0" w:color="auto"/>
        <w:left w:val="none" w:sz="0" w:space="0" w:color="auto"/>
        <w:bottom w:val="none" w:sz="0" w:space="0" w:color="auto"/>
        <w:right w:val="none" w:sz="0" w:space="0" w:color="auto"/>
      </w:divBdr>
    </w:div>
    <w:div w:id="1226068739">
      <w:bodyDiv w:val="1"/>
      <w:marLeft w:val="0"/>
      <w:marRight w:val="0"/>
      <w:marTop w:val="0"/>
      <w:marBottom w:val="0"/>
      <w:divBdr>
        <w:top w:val="none" w:sz="0" w:space="0" w:color="auto"/>
        <w:left w:val="none" w:sz="0" w:space="0" w:color="auto"/>
        <w:bottom w:val="none" w:sz="0" w:space="0" w:color="auto"/>
        <w:right w:val="none" w:sz="0" w:space="0" w:color="auto"/>
      </w:divBdr>
    </w:div>
    <w:div w:id="1250895307">
      <w:bodyDiv w:val="1"/>
      <w:marLeft w:val="0"/>
      <w:marRight w:val="0"/>
      <w:marTop w:val="0"/>
      <w:marBottom w:val="0"/>
      <w:divBdr>
        <w:top w:val="none" w:sz="0" w:space="0" w:color="auto"/>
        <w:left w:val="none" w:sz="0" w:space="0" w:color="auto"/>
        <w:bottom w:val="none" w:sz="0" w:space="0" w:color="auto"/>
        <w:right w:val="none" w:sz="0" w:space="0" w:color="auto"/>
      </w:divBdr>
    </w:div>
    <w:div w:id="1281720167">
      <w:bodyDiv w:val="1"/>
      <w:marLeft w:val="0"/>
      <w:marRight w:val="0"/>
      <w:marTop w:val="0"/>
      <w:marBottom w:val="0"/>
      <w:divBdr>
        <w:top w:val="none" w:sz="0" w:space="0" w:color="auto"/>
        <w:left w:val="none" w:sz="0" w:space="0" w:color="auto"/>
        <w:bottom w:val="none" w:sz="0" w:space="0" w:color="auto"/>
        <w:right w:val="none" w:sz="0" w:space="0" w:color="auto"/>
      </w:divBdr>
    </w:div>
    <w:div w:id="1289387839">
      <w:bodyDiv w:val="1"/>
      <w:marLeft w:val="0"/>
      <w:marRight w:val="0"/>
      <w:marTop w:val="0"/>
      <w:marBottom w:val="0"/>
      <w:divBdr>
        <w:top w:val="none" w:sz="0" w:space="0" w:color="auto"/>
        <w:left w:val="none" w:sz="0" w:space="0" w:color="auto"/>
        <w:bottom w:val="none" w:sz="0" w:space="0" w:color="auto"/>
        <w:right w:val="none" w:sz="0" w:space="0" w:color="auto"/>
      </w:divBdr>
    </w:div>
    <w:div w:id="1334407655">
      <w:bodyDiv w:val="1"/>
      <w:marLeft w:val="0"/>
      <w:marRight w:val="0"/>
      <w:marTop w:val="0"/>
      <w:marBottom w:val="0"/>
      <w:divBdr>
        <w:top w:val="none" w:sz="0" w:space="0" w:color="auto"/>
        <w:left w:val="none" w:sz="0" w:space="0" w:color="auto"/>
        <w:bottom w:val="none" w:sz="0" w:space="0" w:color="auto"/>
        <w:right w:val="none" w:sz="0" w:space="0" w:color="auto"/>
      </w:divBdr>
    </w:div>
    <w:div w:id="1357656191">
      <w:bodyDiv w:val="1"/>
      <w:marLeft w:val="0"/>
      <w:marRight w:val="0"/>
      <w:marTop w:val="0"/>
      <w:marBottom w:val="0"/>
      <w:divBdr>
        <w:top w:val="none" w:sz="0" w:space="0" w:color="auto"/>
        <w:left w:val="none" w:sz="0" w:space="0" w:color="auto"/>
        <w:bottom w:val="none" w:sz="0" w:space="0" w:color="auto"/>
        <w:right w:val="none" w:sz="0" w:space="0" w:color="auto"/>
      </w:divBdr>
    </w:div>
    <w:div w:id="1377654814">
      <w:bodyDiv w:val="1"/>
      <w:marLeft w:val="0"/>
      <w:marRight w:val="0"/>
      <w:marTop w:val="0"/>
      <w:marBottom w:val="0"/>
      <w:divBdr>
        <w:top w:val="none" w:sz="0" w:space="0" w:color="auto"/>
        <w:left w:val="none" w:sz="0" w:space="0" w:color="auto"/>
        <w:bottom w:val="none" w:sz="0" w:space="0" w:color="auto"/>
        <w:right w:val="none" w:sz="0" w:space="0" w:color="auto"/>
      </w:divBdr>
    </w:div>
    <w:div w:id="1505167949">
      <w:bodyDiv w:val="1"/>
      <w:marLeft w:val="0"/>
      <w:marRight w:val="0"/>
      <w:marTop w:val="0"/>
      <w:marBottom w:val="0"/>
      <w:divBdr>
        <w:top w:val="none" w:sz="0" w:space="0" w:color="auto"/>
        <w:left w:val="none" w:sz="0" w:space="0" w:color="auto"/>
        <w:bottom w:val="none" w:sz="0" w:space="0" w:color="auto"/>
        <w:right w:val="none" w:sz="0" w:space="0" w:color="auto"/>
      </w:divBdr>
    </w:div>
    <w:div w:id="1582719475">
      <w:bodyDiv w:val="1"/>
      <w:marLeft w:val="0"/>
      <w:marRight w:val="0"/>
      <w:marTop w:val="0"/>
      <w:marBottom w:val="0"/>
      <w:divBdr>
        <w:top w:val="none" w:sz="0" w:space="0" w:color="auto"/>
        <w:left w:val="none" w:sz="0" w:space="0" w:color="auto"/>
        <w:bottom w:val="none" w:sz="0" w:space="0" w:color="auto"/>
        <w:right w:val="none" w:sz="0" w:space="0" w:color="auto"/>
      </w:divBdr>
    </w:div>
    <w:div w:id="1639800457">
      <w:bodyDiv w:val="1"/>
      <w:marLeft w:val="0"/>
      <w:marRight w:val="0"/>
      <w:marTop w:val="0"/>
      <w:marBottom w:val="0"/>
      <w:divBdr>
        <w:top w:val="none" w:sz="0" w:space="0" w:color="auto"/>
        <w:left w:val="none" w:sz="0" w:space="0" w:color="auto"/>
        <w:bottom w:val="none" w:sz="0" w:space="0" w:color="auto"/>
        <w:right w:val="none" w:sz="0" w:space="0" w:color="auto"/>
      </w:divBdr>
    </w:div>
    <w:div w:id="1651009886">
      <w:bodyDiv w:val="1"/>
      <w:marLeft w:val="0"/>
      <w:marRight w:val="0"/>
      <w:marTop w:val="0"/>
      <w:marBottom w:val="0"/>
      <w:divBdr>
        <w:top w:val="none" w:sz="0" w:space="0" w:color="auto"/>
        <w:left w:val="none" w:sz="0" w:space="0" w:color="auto"/>
        <w:bottom w:val="none" w:sz="0" w:space="0" w:color="auto"/>
        <w:right w:val="none" w:sz="0" w:space="0" w:color="auto"/>
      </w:divBdr>
    </w:div>
    <w:div w:id="1699968550">
      <w:bodyDiv w:val="1"/>
      <w:marLeft w:val="0"/>
      <w:marRight w:val="0"/>
      <w:marTop w:val="0"/>
      <w:marBottom w:val="0"/>
      <w:divBdr>
        <w:top w:val="none" w:sz="0" w:space="0" w:color="auto"/>
        <w:left w:val="none" w:sz="0" w:space="0" w:color="auto"/>
        <w:bottom w:val="none" w:sz="0" w:space="0" w:color="auto"/>
        <w:right w:val="none" w:sz="0" w:space="0" w:color="auto"/>
      </w:divBdr>
    </w:div>
    <w:div w:id="1754811210">
      <w:bodyDiv w:val="1"/>
      <w:marLeft w:val="0"/>
      <w:marRight w:val="0"/>
      <w:marTop w:val="0"/>
      <w:marBottom w:val="0"/>
      <w:divBdr>
        <w:top w:val="none" w:sz="0" w:space="0" w:color="auto"/>
        <w:left w:val="none" w:sz="0" w:space="0" w:color="auto"/>
        <w:bottom w:val="none" w:sz="0" w:space="0" w:color="auto"/>
        <w:right w:val="none" w:sz="0" w:space="0" w:color="auto"/>
      </w:divBdr>
    </w:div>
    <w:div w:id="1772434600">
      <w:bodyDiv w:val="1"/>
      <w:marLeft w:val="0"/>
      <w:marRight w:val="0"/>
      <w:marTop w:val="0"/>
      <w:marBottom w:val="0"/>
      <w:divBdr>
        <w:top w:val="none" w:sz="0" w:space="0" w:color="auto"/>
        <w:left w:val="none" w:sz="0" w:space="0" w:color="auto"/>
        <w:bottom w:val="none" w:sz="0" w:space="0" w:color="auto"/>
        <w:right w:val="none" w:sz="0" w:space="0" w:color="auto"/>
      </w:divBdr>
    </w:div>
    <w:div w:id="1791363725">
      <w:bodyDiv w:val="1"/>
      <w:marLeft w:val="0"/>
      <w:marRight w:val="0"/>
      <w:marTop w:val="0"/>
      <w:marBottom w:val="0"/>
      <w:divBdr>
        <w:top w:val="none" w:sz="0" w:space="0" w:color="auto"/>
        <w:left w:val="none" w:sz="0" w:space="0" w:color="auto"/>
        <w:bottom w:val="none" w:sz="0" w:space="0" w:color="auto"/>
        <w:right w:val="none" w:sz="0" w:space="0" w:color="auto"/>
      </w:divBdr>
    </w:div>
    <w:div w:id="1818911613">
      <w:bodyDiv w:val="1"/>
      <w:marLeft w:val="0"/>
      <w:marRight w:val="0"/>
      <w:marTop w:val="0"/>
      <w:marBottom w:val="0"/>
      <w:divBdr>
        <w:top w:val="none" w:sz="0" w:space="0" w:color="auto"/>
        <w:left w:val="none" w:sz="0" w:space="0" w:color="auto"/>
        <w:bottom w:val="none" w:sz="0" w:space="0" w:color="auto"/>
        <w:right w:val="none" w:sz="0" w:space="0" w:color="auto"/>
      </w:divBdr>
    </w:div>
    <w:div w:id="1864127887">
      <w:bodyDiv w:val="1"/>
      <w:marLeft w:val="0"/>
      <w:marRight w:val="0"/>
      <w:marTop w:val="0"/>
      <w:marBottom w:val="0"/>
      <w:divBdr>
        <w:top w:val="none" w:sz="0" w:space="0" w:color="auto"/>
        <w:left w:val="none" w:sz="0" w:space="0" w:color="auto"/>
        <w:bottom w:val="none" w:sz="0" w:space="0" w:color="auto"/>
        <w:right w:val="none" w:sz="0" w:space="0" w:color="auto"/>
      </w:divBdr>
    </w:div>
    <w:div w:id="1916940575">
      <w:bodyDiv w:val="1"/>
      <w:marLeft w:val="0"/>
      <w:marRight w:val="0"/>
      <w:marTop w:val="0"/>
      <w:marBottom w:val="0"/>
      <w:divBdr>
        <w:top w:val="none" w:sz="0" w:space="0" w:color="auto"/>
        <w:left w:val="none" w:sz="0" w:space="0" w:color="auto"/>
        <w:bottom w:val="none" w:sz="0" w:space="0" w:color="auto"/>
        <w:right w:val="none" w:sz="0" w:space="0" w:color="auto"/>
      </w:divBdr>
    </w:div>
    <w:div w:id="2065524489">
      <w:bodyDiv w:val="1"/>
      <w:marLeft w:val="0"/>
      <w:marRight w:val="0"/>
      <w:marTop w:val="0"/>
      <w:marBottom w:val="0"/>
      <w:divBdr>
        <w:top w:val="none" w:sz="0" w:space="0" w:color="auto"/>
        <w:left w:val="none" w:sz="0" w:space="0" w:color="auto"/>
        <w:bottom w:val="none" w:sz="0" w:space="0" w:color="auto"/>
        <w:right w:val="none" w:sz="0" w:space="0" w:color="auto"/>
      </w:divBdr>
    </w:div>
    <w:div w:id="21267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cal.gov.uk/documents/10180/11551/Ageing+Population+digital.pdf/f5e2ee9b-254a-45fd-9b59-dfadf6d8f2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ms.learningnexus.co.uk/LG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earning@local.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ocal.gov.uk/web/guest/publications/-/journal_content/56/10180/7159167/PUBLICAT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ally.Burlington@local.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8567C-8BE1-4ECA-B0C9-0453834E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12</Pages>
  <Words>4018</Words>
  <Characters>22906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Service</dc:creator>
  <cp:lastModifiedBy>David Symonds</cp:lastModifiedBy>
  <cp:revision>70</cp:revision>
  <cp:lastPrinted>2015-06-02T08:59:00Z</cp:lastPrinted>
  <dcterms:created xsi:type="dcterms:W3CDTF">2015-02-25T11:12:00Z</dcterms:created>
  <dcterms:modified xsi:type="dcterms:W3CDTF">2015-06-04T14:58:00Z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ss</vt:lpwstr>
  </op:property>
  <op:property fmtid="{D5CDD505-2E9C-101B-9397-08002B2CF9AE}" pid="5" name="DC.creator">
    <vt:lpwstr>GSS1\stephens</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2014-01-09T00:00:00Z</vt:lpwstr>
  </op:property>
  <op:property fmtid="{D5CDD505-2E9C-101B-9397-08002B2CF9AE}" pid="10" name="e-GMS.subject.keyword">
    <vt:lpwstr>Communit Well being Board,</vt:lpwstr>
  </op:property>
  <op:property fmtid="{D5CDD505-2E9C-101B-9397-08002B2CF9AE}" pid="11" name="Date">
    <vt:lpwstr>2014-01-09T00:00:00Z</vt:lpwstr>
  </op:property>
  <op:property fmtid="{D5CDD505-2E9C-101B-9397-08002B2CF9AE}" pid="12" name="Title">
    <vt:lpwstr>Report</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