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204BA" w14:textId="2C084967" w:rsidR="00F7058B" w:rsidRPr="00F22B2C" w:rsidRDefault="00F22B2C" w:rsidP="00CC687E">
      <w:pPr>
        <w:pStyle w:val="LGAItemNoHeading"/>
        <w:spacing w:before="720"/>
        <w:rPr>
          <w:rFonts w:ascii="Arial" w:hAnsi="Arial" w:cs="Arial"/>
          <w:sz w:val="28"/>
          <w:szCs w:val="28"/>
          <w:lang w:val="en-GB"/>
        </w:rPr>
      </w:pPr>
      <w:r>
        <w:rPr>
          <w:rFonts w:ascii="Arial" w:hAnsi="Arial" w:cs="Arial"/>
          <w:sz w:val="28"/>
          <w:szCs w:val="28"/>
          <w:lang w:val="en-GB"/>
        </w:rPr>
        <w:t>Resources Board</w:t>
      </w:r>
      <w:r w:rsidR="003349A8">
        <w:rPr>
          <w:rFonts w:ascii="Arial" w:hAnsi="Arial" w:cs="Arial"/>
          <w:sz w:val="28"/>
          <w:szCs w:val="28"/>
          <w:lang w:val="en-GB"/>
        </w:rPr>
        <w:t xml:space="preserve">: Review of the </w:t>
      </w:r>
      <w:r w:rsidR="00F7058B">
        <w:rPr>
          <w:rFonts w:ascii="Arial" w:hAnsi="Arial" w:cs="Arial"/>
          <w:sz w:val="28"/>
          <w:szCs w:val="28"/>
        </w:rPr>
        <w:t>Year</w:t>
      </w:r>
      <w:r w:rsidR="001D367C">
        <w:rPr>
          <w:rFonts w:ascii="Arial" w:hAnsi="Arial" w:cs="Arial"/>
          <w:sz w:val="28"/>
          <w:szCs w:val="28"/>
          <w:lang w:val="en-GB"/>
        </w:rPr>
        <w:t xml:space="preserve"> </w:t>
      </w:r>
    </w:p>
    <w:p w14:paraId="02D204E3" w14:textId="77777777" w:rsidR="00B630EE" w:rsidRDefault="00B630EE" w:rsidP="00A0663E">
      <w:pPr>
        <w:pStyle w:val="MainText"/>
        <w:spacing w:line="240" w:lineRule="auto"/>
        <w:rPr>
          <w:rFonts w:ascii="Arial" w:hAnsi="Arial" w:cs="Arial"/>
          <w:b/>
          <w:lang w:val="en-GB"/>
        </w:rPr>
      </w:pPr>
    </w:p>
    <w:p w14:paraId="02D204E4" w14:textId="77777777" w:rsidR="00F7058B" w:rsidRPr="00CC687E" w:rsidRDefault="00F7058B" w:rsidP="00A0663E">
      <w:pPr>
        <w:pStyle w:val="MainText"/>
        <w:spacing w:line="240" w:lineRule="auto"/>
        <w:rPr>
          <w:rFonts w:ascii="Arial" w:hAnsi="Arial" w:cs="Arial"/>
          <w:b/>
        </w:rPr>
      </w:pPr>
      <w:r w:rsidRPr="00CC687E">
        <w:rPr>
          <w:rFonts w:ascii="Arial" w:hAnsi="Arial" w:cs="Arial"/>
          <w:b/>
        </w:rPr>
        <w:t xml:space="preserve">Background  </w:t>
      </w:r>
    </w:p>
    <w:p w14:paraId="21168AB1" w14:textId="77777777" w:rsidR="000F087A" w:rsidRPr="00B83FFD" w:rsidRDefault="000F087A" w:rsidP="00B83FFD">
      <w:pPr>
        <w:textAlignment w:val="top"/>
        <w:rPr>
          <w:rFonts w:ascii="Arial" w:hAnsi="Arial" w:cs="Arial"/>
          <w:color w:val="000000"/>
          <w:lang w:val="en"/>
        </w:rPr>
      </w:pPr>
    </w:p>
    <w:p w14:paraId="3C9D3C7D" w14:textId="1C514DA0" w:rsidR="00CD7405" w:rsidRPr="00075D51" w:rsidRDefault="00CD7405" w:rsidP="00CD7405">
      <w:pPr>
        <w:pStyle w:val="ListParagraph"/>
        <w:numPr>
          <w:ilvl w:val="0"/>
          <w:numId w:val="13"/>
        </w:numPr>
        <w:spacing w:after="0" w:line="240" w:lineRule="auto"/>
        <w:textAlignment w:val="top"/>
        <w:rPr>
          <w:rFonts w:ascii="Arial" w:hAnsi="Arial" w:cs="Arial"/>
          <w:color w:val="000000"/>
          <w:lang w:val="en"/>
        </w:rPr>
      </w:pPr>
      <w:r w:rsidRPr="00CD7405">
        <w:rPr>
          <w:rFonts w:ascii="Arial" w:hAnsi="Arial" w:cs="Arial"/>
          <w:color w:val="000000"/>
          <w:lang w:val="en"/>
        </w:rPr>
        <w:t xml:space="preserve">The </w:t>
      </w:r>
      <w:r w:rsidR="00B83FFD">
        <w:rPr>
          <w:rFonts w:ascii="Arial" w:hAnsi="Arial" w:cs="Arial"/>
          <w:color w:val="000000"/>
          <w:lang w:val="en"/>
        </w:rPr>
        <w:t xml:space="preserve">Resource </w:t>
      </w:r>
      <w:r w:rsidRPr="00CD7405">
        <w:rPr>
          <w:rFonts w:ascii="Arial" w:hAnsi="Arial" w:cs="Arial"/>
          <w:color w:val="000000"/>
          <w:lang w:val="en"/>
        </w:rPr>
        <w:t xml:space="preserve">Board was formed in 2014 by </w:t>
      </w:r>
      <w:r w:rsidRPr="00CD7405">
        <w:rPr>
          <w:rFonts w:ascii="Arial" w:hAnsi="Arial" w:cs="Arial"/>
        </w:rPr>
        <w:t xml:space="preserve">combining the remits of the former Workforce Board, Finance Panel and the finance elements of the European &amp; International Board. </w:t>
      </w:r>
    </w:p>
    <w:p w14:paraId="13A20310" w14:textId="77777777" w:rsidR="00B83FFD" w:rsidRDefault="00B83FFD" w:rsidP="00B83FFD">
      <w:pPr>
        <w:pStyle w:val="ListParagraph"/>
        <w:spacing w:after="0" w:line="240" w:lineRule="auto"/>
        <w:textAlignment w:val="top"/>
        <w:rPr>
          <w:rFonts w:ascii="Arial" w:hAnsi="Arial" w:cs="Arial"/>
          <w:color w:val="000000"/>
          <w:lang w:val="en"/>
        </w:rPr>
      </w:pPr>
    </w:p>
    <w:p w14:paraId="495C36F5" w14:textId="77777777" w:rsidR="00B83FFD" w:rsidRDefault="00B83FFD" w:rsidP="00B83FFD">
      <w:pPr>
        <w:pStyle w:val="ListParagraph"/>
        <w:numPr>
          <w:ilvl w:val="0"/>
          <w:numId w:val="13"/>
        </w:numPr>
        <w:spacing w:after="0" w:line="240" w:lineRule="auto"/>
        <w:textAlignment w:val="top"/>
        <w:rPr>
          <w:rFonts w:ascii="Arial" w:hAnsi="Arial" w:cs="Arial"/>
          <w:color w:val="000000"/>
          <w:lang w:val="en"/>
        </w:rPr>
      </w:pPr>
      <w:r w:rsidRPr="00CC687E">
        <w:rPr>
          <w:rFonts w:ascii="Arial" w:hAnsi="Arial" w:cs="Arial"/>
          <w:color w:val="000000"/>
          <w:lang w:val="en"/>
        </w:rPr>
        <w:t xml:space="preserve">The </w:t>
      </w:r>
      <w:r>
        <w:rPr>
          <w:rFonts w:ascii="Arial" w:hAnsi="Arial" w:cs="Arial"/>
          <w:color w:val="000000"/>
          <w:lang w:val="en"/>
        </w:rPr>
        <w:t>Resources</w:t>
      </w:r>
      <w:r w:rsidRPr="00CC687E">
        <w:rPr>
          <w:rFonts w:ascii="Arial" w:hAnsi="Arial" w:cs="Arial"/>
          <w:color w:val="000000"/>
          <w:lang w:val="en"/>
        </w:rPr>
        <w:t xml:space="preserve"> Board provides strategic oversight of the LGA's policy, regulatory and </w:t>
      </w:r>
      <w:r w:rsidRPr="000F087A">
        <w:rPr>
          <w:rFonts w:ascii="Arial" w:hAnsi="Arial" w:cs="Arial"/>
        </w:rPr>
        <w:t>improvement</w:t>
      </w:r>
      <w:r w:rsidRPr="00CC687E">
        <w:rPr>
          <w:rFonts w:ascii="Arial" w:hAnsi="Arial" w:cs="Arial"/>
          <w:color w:val="000000"/>
          <w:lang w:val="en"/>
        </w:rPr>
        <w:t xml:space="preserve"> activity in relation </w:t>
      </w:r>
      <w:r>
        <w:rPr>
          <w:rFonts w:ascii="Arial" w:hAnsi="Arial" w:cs="Arial"/>
          <w:color w:val="000000"/>
          <w:lang w:val="en"/>
        </w:rPr>
        <w:t xml:space="preserve">to: </w:t>
      </w:r>
      <w:r>
        <w:rPr>
          <w:rFonts w:ascii="Arial" w:hAnsi="Arial" w:cs="Arial"/>
          <w:iCs/>
          <w:lang w:val="en" w:eastAsia="en-GB"/>
        </w:rPr>
        <w:t>Local Government F</w:t>
      </w:r>
      <w:r w:rsidRPr="00726961">
        <w:rPr>
          <w:rFonts w:ascii="Arial" w:hAnsi="Arial" w:cs="Arial"/>
          <w:iCs/>
          <w:lang w:val="en" w:eastAsia="en-GB"/>
        </w:rPr>
        <w:t xml:space="preserve">inance; </w:t>
      </w:r>
      <w:r>
        <w:rPr>
          <w:rFonts w:ascii="Arial" w:hAnsi="Arial" w:cs="Arial"/>
          <w:iCs/>
          <w:lang w:val="en" w:eastAsia="en-GB"/>
        </w:rPr>
        <w:t xml:space="preserve">Welfare Reform; </w:t>
      </w:r>
      <w:r w:rsidRPr="00726961">
        <w:rPr>
          <w:rFonts w:ascii="Arial" w:hAnsi="Arial" w:cs="Arial"/>
          <w:iCs/>
          <w:lang w:val="en" w:eastAsia="en-GB"/>
        </w:rPr>
        <w:t xml:space="preserve">European Structural Investment Funding and </w:t>
      </w:r>
      <w:r>
        <w:rPr>
          <w:rFonts w:ascii="Arial" w:hAnsi="Arial" w:cs="Arial"/>
          <w:iCs/>
          <w:lang w:val="en" w:eastAsia="en-GB"/>
        </w:rPr>
        <w:t>W</w:t>
      </w:r>
      <w:r w:rsidRPr="00726961">
        <w:rPr>
          <w:rFonts w:ascii="Arial" w:hAnsi="Arial" w:cs="Arial"/>
          <w:iCs/>
          <w:lang w:val="en" w:eastAsia="en-GB"/>
        </w:rPr>
        <w:t>orkforce issues.</w:t>
      </w:r>
      <w:r>
        <w:rPr>
          <w:rFonts w:ascii="Arial" w:hAnsi="Arial" w:cs="Arial"/>
          <w:iCs/>
          <w:lang w:val="en" w:eastAsia="en-GB"/>
        </w:rPr>
        <w:t xml:space="preserve">  </w:t>
      </w:r>
    </w:p>
    <w:p w14:paraId="54336577" w14:textId="77777777" w:rsidR="00075D51" w:rsidRDefault="00075D51" w:rsidP="00075D51">
      <w:pPr>
        <w:textAlignment w:val="top"/>
        <w:rPr>
          <w:rFonts w:ascii="Arial" w:hAnsi="Arial" w:cs="Arial"/>
          <w:color w:val="000000"/>
          <w:lang w:val="en"/>
        </w:rPr>
      </w:pPr>
    </w:p>
    <w:p w14:paraId="55F35E6D" w14:textId="187C49B3" w:rsidR="003077DF" w:rsidRPr="003077DF" w:rsidRDefault="003077DF" w:rsidP="00075D51">
      <w:pPr>
        <w:textAlignment w:val="top"/>
        <w:rPr>
          <w:rFonts w:ascii="Arial" w:hAnsi="Arial" w:cs="Arial"/>
          <w:b/>
          <w:color w:val="000000"/>
          <w:lang w:val="en"/>
        </w:rPr>
      </w:pPr>
      <w:r w:rsidRPr="003077DF">
        <w:rPr>
          <w:rFonts w:ascii="Arial" w:hAnsi="Arial" w:cs="Arial"/>
          <w:b/>
          <w:color w:val="000000"/>
          <w:lang w:val="en"/>
        </w:rPr>
        <w:t xml:space="preserve">2014/15 Meeting Cycle </w:t>
      </w:r>
    </w:p>
    <w:p w14:paraId="747A7235" w14:textId="77777777" w:rsidR="003077DF" w:rsidRDefault="003077DF" w:rsidP="00075D51">
      <w:pPr>
        <w:textAlignment w:val="top"/>
        <w:rPr>
          <w:rFonts w:ascii="Arial" w:hAnsi="Arial" w:cs="Arial"/>
          <w:color w:val="000000"/>
          <w:lang w:val="en"/>
        </w:rPr>
      </w:pPr>
    </w:p>
    <w:p w14:paraId="17AEA3DD" w14:textId="7BFE3DE3" w:rsidR="003077DF" w:rsidRDefault="003077DF" w:rsidP="003077DF">
      <w:pPr>
        <w:pStyle w:val="ListParagraph"/>
        <w:numPr>
          <w:ilvl w:val="0"/>
          <w:numId w:val="13"/>
        </w:numPr>
        <w:spacing w:after="0" w:line="240" w:lineRule="auto"/>
        <w:textAlignment w:val="top"/>
        <w:rPr>
          <w:rFonts w:ascii="Arial" w:hAnsi="Arial" w:cs="Arial"/>
          <w:color w:val="000000"/>
          <w:lang w:val="en"/>
        </w:rPr>
      </w:pPr>
      <w:r>
        <w:rPr>
          <w:rFonts w:ascii="Arial" w:hAnsi="Arial" w:cs="Arial"/>
          <w:color w:val="000000"/>
          <w:lang w:val="en"/>
        </w:rPr>
        <w:t>At its first meeting on 17 October, the Board agr</w:t>
      </w:r>
      <w:r w:rsidR="00A95489">
        <w:rPr>
          <w:rFonts w:ascii="Arial" w:hAnsi="Arial" w:cs="Arial"/>
          <w:color w:val="000000"/>
          <w:lang w:val="en"/>
        </w:rPr>
        <w:t>eed its priorities for the year</w:t>
      </w:r>
      <w:r>
        <w:rPr>
          <w:rFonts w:ascii="Arial" w:hAnsi="Arial" w:cs="Arial"/>
          <w:color w:val="000000"/>
          <w:lang w:val="en"/>
        </w:rPr>
        <w:t>, which were structured into 5 areas, each with a elected member lead as follows:</w:t>
      </w:r>
    </w:p>
    <w:p w14:paraId="6E15B24F" w14:textId="77777777" w:rsidR="003077DF" w:rsidRPr="003349A8" w:rsidRDefault="003077DF" w:rsidP="003077DF">
      <w:pPr>
        <w:pStyle w:val="ListParagraph"/>
        <w:spacing w:after="0" w:line="240" w:lineRule="auto"/>
        <w:ind w:left="360"/>
        <w:textAlignment w:val="top"/>
        <w:rPr>
          <w:rFonts w:ascii="Arial" w:hAnsi="Arial" w:cs="Arial"/>
          <w:color w:val="000000"/>
          <w:u w:val="single"/>
          <w:lang w:val="en"/>
        </w:rPr>
      </w:pPr>
    </w:p>
    <w:p w14:paraId="48549313" w14:textId="21D11B6C" w:rsidR="003077DF" w:rsidRPr="003077DF" w:rsidRDefault="003077DF" w:rsidP="003077DF">
      <w:pPr>
        <w:pStyle w:val="ListParagraph"/>
        <w:numPr>
          <w:ilvl w:val="1"/>
          <w:numId w:val="13"/>
        </w:numPr>
        <w:spacing w:after="0" w:line="240" w:lineRule="auto"/>
        <w:textAlignment w:val="top"/>
        <w:rPr>
          <w:rFonts w:ascii="Arial" w:hAnsi="Arial" w:cs="Arial"/>
          <w:color w:val="000000"/>
          <w:lang w:val="en"/>
        </w:rPr>
      </w:pPr>
      <w:r w:rsidRPr="003077DF">
        <w:rPr>
          <w:rFonts w:ascii="Arial" w:hAnsi="Arial" w:cs="Arial"/>
        </w:rPr>
        <w:t>Local Government Finance</w:t>
      </w:r>
      <w:r w:rsidRPr="003077DF">
        <w:rPr>
          <w:rFonts w:ascii="Arial" w:hAnsi="Arial" w:cs="Arial"/>
        </w:rPr>
        <w:tab/>
        <w:t>Cllr Claire Kober</w:t>
      </w:r>
    </w:p>
    <w:p w14:paraId="6F9B279A" w14:textId="77777777" w:rsidR="003077DF" w:rsidRDefault="003077DF" w:rsidP="003077DF">
      <w:pPr>
        <w:widowControl w:val="0"/>
        <w:numPr>
          <w:ilvl w:val="1"/>
          <w:numId w:val="13"/>
        </w:numPr>
        <w:tabs>
          <w:tab w:val="left" w:pos="426"/>
        </w:tabs>
        <w:rPr>
          <w:rFonts w:ascii="Arial" w:hAnsi="Arial" w:cs="Arial"/>
          <w:szCs w:val="22"/>
        </w:rPr>
      </w:pPr>
      <w:r w:rsidRPr="00BD1AD4">
        <w:rPr>
          <w:rFonts w:ascii="Arial" w:hAnsi="Arial" w:cs="Arial"/>
          <w:szCs w:val="22"/>
        </w:rPr>
        <w:t>Workforce</w:t>
      </w:r>
      <w:r>
        <w:rPr>
          <w:rFonts w:ascii="Arial" w:hAnsi="Arial" w:cs="Arial"/>
          <w:szCs w:val="22"/>
        </w:rPr>
        <w:tab/>
      </w:r>
      <w:r>
        <w:rPr>
          <w:rFonts w:ascii="Arial" w:hAnsi="Arial" w:cs="Arial"/>
          <w:szCs w:val="22"/>
        </w:rPr>
        <w:tab/>
      </w:r>
      <w:r>
        <w:rPr>
          <w:rFonts w:ascii="Arial" w:hAnsi="Arial" w:cs="Arial"/>
          <w:szCs w:val="22"/>
        </w:rPr>
        <w:tab/>
        <w:t xml:space="preserve">Cllr Roger Phillips </w:t>
      </w:r>
    </w:p>
    <w:p w14:paraId="2E4B27C5" w14:textId="77777777" w:rsidR="003077DF" w:rsidRDefault="003077DF" w:rsidP="003077DF">
      <w:pPr>
        <w:widowControl w:val="0"/>
        <w:numPr>
          <w:ilvl w:val="1"/>
          <w:numId w:val="13"/>
        </w:numPr>
        <w:tabs>
          <w:tab w:val="left" w:pos="426"/>
        </w:tabs>
        <w:rPr>
          <w:rFonts w:ascii="Arial" w:hAnsi="Arial" w:cs="Arial"/>
          <w:szCs w:val="22"/>
        </w:rPr>
      </w:pPr>
      <w:r>
        <w:rPr>
          <w:rFonts w:ascii="Arial" w:hAnsi="Arial" w:cs="Arial"/>
          <w:szCs w:val="22"/>
        </w:rPr>
        <w:t>Welfare Reform</w:t>
      </w:r>
      <w:r>
        <w:rPr>
          <w:rFonts w:ascii="Arial" w:hAnsi="Arial" w:cs="Arial"/>
          <w:szCs w:val="22"/>
        </w:rPr>
        <w:tab/>
      </w:r>
      <w:r>
        <w:rPr>
          <w:rFonts w:ascii="Arial" w:hAnsi="Arial" w:cs="Arial"/>
          <w:szCs w:val="22"/>
        </w:rPr>
        <w:tab/>
        <w:t xml:space="preserve">Cllr Claire Hudson </w:t>
      </w:r>
    </w:p>
    <w:p w14:paraId="14418EE7" w14:textId="77777777" w:rsidR="003077DF" w:rsidRPr="00BD1AD4" w:rsidRDefault="003077DF" w:rsidP="003077DF">
      <w:pPr>
        <w:widowControl w:val="0"/>
        <w:numPr>
          <w:ilvl w:val="1"/>
          <w:numId w:val="13"/>
        </w:numPr>
        <w:tabs>
          <w:tab w:val="left" w:pos="426"/>
        </w:tabs>
        <w:rPr>
          <w:rFonts w:ascii="Arial" w:hAnsi="Arial" w:cs="Arial"/>
          <w:szCs w:val="22"/>
        </w:rPr>
      </w:pPr>
      <w:r w:rsidRPr="00BD1AD4">
        <w:rPr>
          <w:rFonts w:ascii="Arial" w:hAnsi="Arial" w:cs="Arial"/>
          <w:szCs w:val="22"/>
        </w:rPr>
        <w:t>Mun</w:t>
      </w:r>
      <w:r>
        <w:rPr>
          <w:rFonts w:ascii="Arial" w:hAnsi="Arial" w:cs="Arial"/>
          <w:szCs w:val="22"/>
        </w:rPr>
        <w:t>icipal Bonds Agency</w:t>
      </w:r>
      <w:r>
        <w:rPr>
          <w:rFonts w:ascii="Arial" w:hAnsi="Arial" w:cs="Arial"/>
          <w:szCs w:val="22"/>
        </w:rPr>
        <w:tab/>
      </w:r>
      <w:r w:rsidRPr="00BD1AD4">
        <w:rPr>
          <w:rFonts w:ascii="Arial" w:hAnsi="Arial" w:cs="Arial"/>
          <w:szCs w:val="22"/>
        </w:rPr>
        <w:t xml:space="preserve">Cllr Clarence Barrett </w:t>
      </w:r>
    </w:p>
    <w:p w14:paraId="321401B2" w14:textId="77777777" w:rsidR="003077DF" w:rsidRDefault="003077DF" w:rsidP="003077DF">
      <w:pPr>
        <w:widowControl w:val="0"/>
        <w:numPr>
          <w:ilvl w:val="1"/>
          <w:numId w:val="13"/>
        </w:numPr>
        <w:tabs>
          <w:tab w:val="left" w:pos="426"/>
        </w:tabs>
        <w:rPr>
          <w:rFonts w:ascii="Arial" w:hAnsi="Arial" w:cs="Arial"/>
          <w:szCs w:val="22"/>
        </w:rPr>
      </w:pPr>
      <w:r w:rsidRPr="00BD1AD4">
        <w:rPr>
          <w:rFonts w:ascii="Arial" w:hAnsi="Arial" w:cs="Arial"/>
          <w:szCs w:val="22"/>
        </w:rPr>
        <w:t>EU Funding</w:t>
      </w:r>
      <w:r>
        <w:rPr>
          <w:rFonts w:ascii="Arial" w:hAnsi="Arial" w:cs="Arial"/>
          <w:szCs w:val="22"/>
        </w:rPr>
        <w:tab/>
      </w:r>
      <w:r>
        <w:rPr>
          <w:rFonts w:ascii="Arial" w:hAnsi="Arial" w:cs="Arial"/>
          <w:szCs w:val="22"/>
        </w:rPr>
        <w:tab/>
      </w:r>
      <w:r>
        <w:rPr>
          <w:rFonts w:ascii="Arial" w:hAnsi="Arial" w:cs="Arial"/>
          <w:szCs w:val="22"/>
        </w:rPr>
        <w:tab/>
      </w:r>
      <w:r w:rsidRPr="00BD1AD4">
        <w:rPr>
          <w:rFonts w:ascii="Arial" w:hAnsi="Arial" w:cs="Arial"/>
          <w:szCs w:val="22"/>
        </w:rPr>
        <w:t xml:space="preserve">Cllr Sue Murphy </w:t>
      </w:r>
    </w:p>
    <w:p w14:paraId="6473C4DF" w14:textId="77777777" w:rsidR="003077DF" w:rsidRPr="003077DF" w:rsidRDefault="003077DF" w:rsidP="003077DF">
      <w:pPr>
        <w:textAlignment w:val="top"/>
        <w:rPr>
          <w:rFonts w:ascii="Arial" w:hAnsi="Arial" w:cs="Arial"/>
          <w:color w:val="000000"/>
          <w:lang w:val="en"/>
        </w:rPr>
      </w:pPr>
    </w:p>
    <w:p w14:paraId="6345D296" w14:textId="77777777" w:rsidR="00B97F39" w:rsidRDefault="00B97F39" w:rsidP="00075D51">
      <w:pPr>
        <w:pStyle w:val="ListParagraph"/>
        <w:numPr>
          <w:ilvl w:val="0"/>
          <w:numId w:val="13"/>
        </w:numPr>
        <w:spacing w:after="0" w:line="240" w:lineRule="auto"/>
        <w:textAlignment w:val="top"/>
        <w:rPr>
          <w:rFonts w:ascii="Arial" w:hAnsi="Arial" w:cs="Arial"/>
          <w:color w:val="000000"/>
          <w:lang w:val="en"/>
        </w:rPr>
      </w:pPr>
      <w:r>
        <w:rPr>
          <w:rFonts w:ascii="Arial" w:hAnsi="Arial" w:cs="Arial"/>
          <w:color w:val="000000"/>
          <w:lang w:val="en"/>
        </w:rPr>
        <w:t xml:space="preserve">The Board’s </w:t>
      </w:r>
      <w:r w:rsidR="003077DF">
        <w:rPr>
          <w:rFonts w:ascii="Arial" w:hAnsi="Arial" w:cs="Arial"/>
          <w:color w:val="000000"/>
          <w:lang w:val="en"/>
        </w:rPr>
        <w:t xml:space="preserve">work </w:t>
      </w:r>
      <w:proofErr w:type="spellStart"/>
      <w:r w:rsidR="002D0446">
        <w:rPr>
          <w:rFonts w:ascii="Arial" w:hAnsi="Arial" w:cs="Arial"/>
          <w:color w:val="000000"/>
          <w:lang w:val="en"/>
        </w:rPr>
        <w:t>programme</w:t>
      </w:r>
      <w:proofErr w:type="spellEnd"/>
      <w:r w:rsidR="000D7F85">
        <w:rPr>
          <w:rFonts w:ascii="Arial" w:hAnsi="Arial" w:cs="Arial"/>
          <w:color w:val="000000"/>
          <w:lang w:val="en"/>
        </w:rPr>
        <w:t xml:space="preserve"> </w:t>
      </w:r>
      <w:r w:rsidR="003077DF">
        <w:rPr>
          <w:rFonts w:ascii="Arial" w:hAnsi="Arial" w:cs="Arial"/>
          <w:color w:val="000000"/>
          <w:lang w:val="en"/>
        </w:rPr>
        <w:t>i</w:t>
      </w:r>
      <w:r w:rsidR="000D7F85">
        <w:rPr>
          <w:rFonts w:ascii="Arial" w:hAnsi="Arial" w:cs="Arial"/>
          <w:color w:val="000000"/>
          <w:lang w:val="en"/>
        </w:rPr>
        <w:t>s</w:t>
      </w:r>
      <w:r w:rsidR="003077DF">
        <w:rPr>
          <w:rFonts w:ascii="Arial" w:hAnsi="Arial" w:cs="Arial"/>
          <w:color w:val="000000"/>
          <w:lang w:val="en"/>
        </w:rPr>
        <w:t xml:space="preserve"> set out below, with pr</w:t>
      </w:r>
      <w:r w:rsidR="000D7F85">
        <w:rPr>
          <w:rFonts w:ascii="Arial" w:hAnsi="Arial" w:cs="Arial"/>
          <w:color w:val="000000"/>
          <w:lang w:val="en"/>
        </w:rPr>
        <w:t>ogress made during the 2014/15 meeting cycle set against each work area</w:t>
      </w:r>
      <w:r w:rsidR="002D0446">
        <w:rPr>
          <w:rFonts w:ascii="Arial" w:hAnsi="Arial" w:cs="Arial"/>
          <w:color w:val="000000"/>
          <w:lang w:val="en"/>
        </w:rPr>
        <w:t xml:space="preserve">.  </w:t>
      </w:r>
    </w:p>
    <w:p w14:paraId="7257AA34" w14:textId="77777777" w:rsidR="00B97F39" w:rsidRPr="00B97F39" w:rsidRDefault="00B97F39" w:rsidP="00B97F39">
      <w:pPr>
        <w:textAlignment w:val="top"/>
        <w:rPr>
          <w:rFonts w:ascii="Arial" w:hAnsi="Arial" w:cs="Arial"/>
          <w:color w:val="000000"/>
          <w:lang w:val="en"/>
        </w:rPr>
      </w:pPr>
    </w:p>
    <w:p w14:paraId="2295FCC9" w14:textId="00DF3191" w:rsidR="00B83FFD" w:rsidRPr="00B97F39" w:rsidRDefault="00E24B82" w:rsidP="00B97F39">
      <w:pPr>
        <w:pStyle w:val="ListParagraph"/>
        <w:numPr>
          <w:ilvl w:val="0"/>
          <w:numId w:val="13"/>
        </w:numPr>
        <w:spacing w:after="0" w:line="240" w:lineRule="auto"/>
        <w:textAlignment w:val="top"/>
        <w:rPr>
          <w:rFonts w:ascii="Arial" w:hAnsi="Arial" w:cs="Arial"/>
          <w:color w:val="000000"/>
          <w:lang w:val="en"/>
        </w:rPr>
      </w:pPr>
      <w:r>
        <w:rPr>
          <w:rFonts w:ascii="Arial" w:hAnsi="Arial" w:cs="Arial"/>
          <w:color w:val="000000"/>
          <w:lang w:val="en"/>
        </w:rPr>
        <w:t xml:space="preserve">Members </w:t>
      </w:r>
      <w:r w:rsidR="002D0446">
        <w:rPr>
          <w:rFonts w:ascii="Arial" w:hAnsi="Arial" w:cs="Arial"/>
          <w:color w:val="000000"/>
          <w:lang w:val="en"/>
        </w:rPr>
        <w:t xml:space="preserve">are invited to </w:t>
      </w:r>
      <w:r w:rsidR="00B97F39" w:rsidRPr="00FA3E59">
        <w:rPr>
          <w:rFonts w:ascii="Arial" w:hAnsi="Arial" w:cs="Arial"/>
          <w:color w:val="000000"/>
        </w:rPr>
        <w:t xml:space="preserve">reviews </w:t>
      </w:r>
      <w:r>
        <w:rPr>
          <w:rFonts w:ascii="Arial" w:hAnsi="Arial" w:cs="Arial"/>
          <w:color w:val="000000"/>
        </w:rPr>
        <w:t xml:space="preserve">the Board’s </w:t>
      </w:r>
      <w:r w:rsidR="00B97F39" w:rsidRPr="00FA3E59">
        <w:rPr>
          <w:rFonts w:ascii="Arial" w:hAnsi="Arial" w:cs="Arial"/>
          <w:color w:val="000000"/>
        </w:rPr>
        <w:t>work and achievements over the past year</w:t>
      </w:r>
      <w:r>
        <w:rPr>
          <w:rFonts w:ascii="Arial" w:hAnsi="Arial" w:cs="Arial"/>
          <w:color w:val="000000"/>
        </w:rPr>
        <w:t xml:space="preserve">, </w:t>
      </w:r>
      <w:r w:rsidR="00B97F39" w:rsidRPr="00FA3E59">
        <w:rPr>
          <w:rFonts w:ascii="Arial" w:hAnsi="Arial" w:cs="Arial"/>
          <w:color w:val="000000"/>
        </w:rPr>
        <w:t xml:space="preserve">consider lessons learned </w:t>
      </w:r>
      <w:r>
        <w:rPr>
          <w:rFonts w:ascii="Arial" w:hAnsi="Arial" w:cs="Arial"/>
          <w:color w:val="000000"/>
        </w:rPr>
        <w:t xml:space="preserve">and </w:t>
      </w:r>
      <w:r w:rsidR="00B97F39">
        <w:rPr>
          <w:rFonts w:ascii="Arial" w:hAnsi="Arial" w:cs="Arial"/>
          <w:color w:val="000000"/>
        </w:rPr>
        <w:t xml:space="preserve">suggested </w:t>
      </w:r>
      <w:r w:rsidR="00B97F39" w:rsidRPr="00FA3E59">
        <w:rPr>
          <w:rFonts w:ascii="Arial" w:hAnsi="Arial" w:cs="Arial"/>
          <w:color w:val="000000"/>
        </w:rPr>
        <w:t>improvements</w:t>
      </w:r>
      <w:r w:rsidR="00B97F39">
        <w:rPr>
          <w:rFonts w:ascii="Arial" w:hAnsi="Arial" w:cs="Arial"/>
          <w:color w:val="000000"/>
        </w:rPr>
        <w:t xml:space="preserve">.  </w:t>
      </w:r>
      <w:r w:rsidR="00B97F39" w:rsidRPr="00B97F39">
        <w:rPr>
          <w:rFonts w:ascii="Arial" w:hAnsi="Arial" w:cs="Arial"/>
          <w:color w:val="000000"/>
          <w:lang w:val="en"/>
        </w:rPr>
        <w:t xml:space="preserve">Additionally, the Board’s views are sought on </w:t>
      </w:r>
      <w:r w:rsidR="002D0446" w:rsidRPr="00B97F39">
        <w:rPr>
          <w:rFonts w:ascii="Arial" w:hAnsi="Arial" w:cs="Arial"/>
          <w:color w:val="000000"/>
          <w:lang w:val="en"/>
        </w:rPr>
        <w:t>suggest</w:t>
      </w:r>
      <w:r w:rsidR="00A95489">
        <w:rPr>
          <w:rFonts w:ascii="Arial" w:hAnsi="Arial" w:cs="Arial"/>
          <w:color w:val="000000"/>
          <w:lang w:val="en"/>
        </w:rPr>
        <w:t>ed</w:t>
      </w:r>
      <w:r w:rsidR="002D0446" w:rsidRPr="00B97F39">
        <w:rPr>
          <w:rFonts w:ascii="Arial" w:hAnsi="Arial" w:cs="Arial"/>
          <w:color w:val="000000"/>
          <w:lang w:val="en"/>
        </w:rPr>
        <w:t xml:space="preserve"> areas </w:t>
      </w:r>
      <w:r w:rsidR="00B97F39">
        <w:rPr>
          <w:rFonts w:ascii="Arial" w:hAnsi="Arial" w:cs="Arial"/>
          <w:color w:val="000000"/>
          <w:lang w:val="en"/>
        </w:rPr>
        <w:t xml:space="preserve">of </w:t>
      </w:r>
      <w:r w:rsidR="002D0446" w:rsidRPr="00B97F39">
        <w:rPr>
          <w:rFonts w:ascii="Arial" w:hAnsi="Arial" w:cs="Arial"/>
          <w:color w:val="000000"/>
          <w:lang w:val="en"/>
        </w:rPr>
        <w:t xml:space="preserve">focus </w:t>
      </w:r>
      <w:r w:rsidR="00B97F39">
        <w:rPr>
          <w:rFonts w:ascii="Arial" w:hAnsi="Arial" w:cs="Arial"/>
          <w:color w:val="000000"/>
          <w:lang w:val="en"/>
        </w:rPr>
        <w:t xml:space="preserve">for the next 12 months </w:t>
      </w:r>
      <w:r w:rsidR="003077DF" w:rsidRPr="00B97F39">
        <w:rPr>
          <w:rFonts w:ascii="Arial" w:hAnsi="Arial" w:cs="Arial"/>
          <w:color w:val="000000"/>
        </w:rPr>
        <w:t>to inform the Board’s</w:t>
      </w:r>
      <w:r w:rsidR="00B97F39">
        <w:rPr>
          <w:rFonts w:ascii="Arial" w:hAnsi="Arial" w:cs="Arial"/>
          <w:color w:val="000000"/>
        </w:rPr>
        <w:t xml:space="preserve"> 2015/16 </w:t>
      </w:r>
      <w:r w:rsidR="003077DF" w:rsidRPr="00B97F39">
        <w:rPr>
          <w:rFonts w:ascii="Arial" w:hAnsi="Arial" w:cs="Arial"/>
          <w:color w:val="000000"/>
        </w:rPr>
        <w:t xml:space="preserve">work programme. </w:t>
      </w:r>
    </w:p>
    <w:p w14:paraId="23D49F2D" w14:textId="2D9C855B" w:rsidR="00B97F39" w:rsidRDefault="00B97F39" w:rsidP="00075D51">
      <w:pPr>
        <w:textAlignment w:val="top"/>
        <w:rPr>
          <w:rFonts w:ascii="Arial" w:hAnsi="Arial" w:cs="Arial"/>
          <w:color w:val="000000"/>
          <w:lang w:val="en"/>
        </w:rPr>
      </w:pPr>
    </w:p>
    <w:p w14:paraId="6833FDCD" w14:textId="3F3C3366" w:rsidR="00B97F39" w:rsidRPr="00BD5048" w:rsidRDefault="00B97F39" w:rsidP="00B97F39">
      <w:pPr>
        <w:pStyle w:val="ListParagraph"/>
        <w:numPr>
          <w:ilvl w:val="0"/>
          <w:numId w:val="13"/>
        </w:numPr>
        <w:spacing w:after="0" w:line="240" w:lineRule="auto"/>
        <w:textAlignment w:val="top"/>
        <w:rPr>
          <w:rFonts w:ascii="Arial" w:hAnsi="Arial" w:cs="Arial"/>
          <w:color w:val="000000"/>
          <w:lang w:val="en"/>
        </w:rPr>
      </w:pPr>
      <w:r w:rsidRPr="00BD5048">
        <w:rPr>
          <w:rFonts w:ascii="Arial" w:hAnsi="Arial" w:cs="Arial"/>
          <w:color w:val="000000"/>
        </w:rPr>
        <w:t>In considering the focus for the local government finance and welfare reform work stream</w:t>
      </w:r>
      <w:r w:rsidR="00F3280F">
        <w:rPr>
          <w:rFonts w:ascii="Arial" w:hAnsi="Arial" w:cs="Arial"/>
          <w:color w:val="000000"/>
        </w:rPr>
        <w:t xml:space="preserve">s for </w:t>
      </w:r>
      <w:r w:rsidRPr="00BD5048">
        <w:rPr>
          <w:rFonts w:ascii="Arial" w:hAnsi="Arial" w:cs="Arial"/>
          <w:color w:val="000000"/>
        </w:rPr>
        <w:t>2015/16, Members may wish to refer to the Work Plan Priorities report that the Board agreed at its most recent March meeting</w:t>
      </w:r>
      <w:r w:rsidR="00F3280F">
        <w:rPr>
          <w:rFonts w:ascii="Arial" w:hAnsi="Arial" w:cs="Arial"/>
          <w:color w:val="000000"/>
        </w:rPr>
        <w:t xml:space="preserve">.  This report provides </w:t>
      </w:r>
      <w:r w:rsidRPr="00BD5048">
        <w:rPr>
          <w:rFonts w:ascii="Arial" w:hAnsi="Arial" w:cs="Arial"/>
          <w:color w:val="000000"/>
          <w:lang w:val="en"/>
        </w:rPr>
        <w:t>a more detailed overview of future priorities for the year ahead</w:t>
      </w:r>
      <w:r w:rsidR="00E24B82">
        <w:rPr>
          <w:rFonts w:ascii="Arial" w:hAnsi="Arial" w:cs="Arial"/>
          <w:color w:val="000000"/>
          <w:lang w:val="en"/>
        </w:rPr>
        <w:t xml:space="preserve"> for these two areas</w:t>
      </w:r>
      <w:r w:rsidRPr="00BD5048">
        <w:rPr>
          <w:rFonts w:ascii="Arial" w:hAnsi="Arial" w:cs="Arial"/>
          <w:color w:val="000000"/>
          <w:lang w:val="en"/>
        </w:rPr>
        <w:t xml:space="preserve">.  </w:t>
      </w:r>
      <w:r>
        <w:rPr>
          <w:rFonts w:ascii="Arial" w:hAnsi="Arial" w:cs="Arial"/>
          <w:color w:val="000000"/>
          <w:lang w:val="en"/>
        </w:rPr>
        <w:t xml:space="preserve">The report is </w:t>
      </w:r>
      <w:r w:rsidRPr="00BD5048">
        <w:rPr>
          <w:rFonts w:ascii="Arial" w:hAnsi="Arial" w:cs="Arial"/>
          <w:color w:val="000000"/>
        </w:rPr>
        <w:t>available</w:t>
      </w:r>
      <w:r>
        <w:rPr>
          <w:rFonts w:ascii="Arial" w:hAnsi="Arial" w:cs="Arial"/>
          <w:color w:val="000000"/>
        </w:rPr>
        <w:t xml:space="preserve"> here: </w:t>
      </w:r>
      <w:r w:rsidRPr="00BD5048">
        <w:rPr>
          <w:rFonts w:ascii="Arial" w:hAnsi="Arial" w:cs="Arial"/>
          <w:color w:val="000000"/>
        </w:rPr>
        <w:t xml:space="preserve"> </w:t>
      </w:r>
      <w:hyperlink r:id="rId12" w:history="1">
        <w:r w:rsidRPr="00BD5048">
          <w:rPr>
            <w:rStyle w:val="Hyperlink"/>
            <w:rFonts w:ascii="Arial" w:hAnsi="Arial" w:cs="Arial"/>
          </w:rPr>
          <w:t>http://lga.moderngov.co.uk/ieListDocuments.aspx?CId=251&amp;MId=440&amp;Ver=4</w:t>
        </w:r>
      </w:hyperlink>
      <w:r>
        <w:rPr>
          <w:rFonts w:ascii="Arial" w:hAnsi="Arial" w:cs="Arial"/>
          <w:color w:val="000000"/>
        </w:rPr>
        <w:t>.</w:t>
      </w:r>
    </w:p>
    <w:p w14:paraId="6492828D" w14:textId="77777777" w:rsidR="00B97F39" w:rsidRPr="00075D51" w:rsidRDefault="00B97F39" w:rsidP="00075D51">
      <w:pPr>
        <w:textAlignment w:val="top"/>
        <w:rPr>
          <w:rFonts w:ascii="Arial" w:hAnsi="Arial" w:cs="Arial"/>
          <w:color w:val="000000"/>
          <w:lang w:val="en"/>
        </w:rPr>
      </w:pPr>
    </w:p>
    <w:p w14:paraId="1E07A471" w14:textId="77777777" w:rsidR="00E24B82" w:rsidRDefault="00E24B82" w:rsidP="00DD5489">
      <w:pPr>
        <w:widowControl w:val="0"/>
        <w:tabs>
          <w:tab w:val="left" w:pos="426"/>
        </w:tabs>
        <w:rPr>
          <w:rFonts w:ascii="Arial" w:hAnsi="Arial" w:cs="Arial"/>
          <w:b/>
          <w:szCs w:val="22"/>
        </w:rPr>
      </w:pPr>
      <w:r>
        <w:rPr>
          <w:rFonts w:ascii="Arial" w:hAnsi="Arial" w:cs="Arial"/>
          <w:b/>
          <w:szCs w:val="22"/>
        </w:rPr>
        <w:br w:type="page"/>
      </w:r>
    </w:p>
    <w:p w14:paraId="225F7900" w14:textId="47710BF3" w:rsidR="00DD5489" w:rsidRDefault="007C119E" w:rsidP="00DD5489">
      <w:pPr>
        <w:widowControl w:val="0"/>
        <w:tabs>
          <w:tab w:val="left" w:pos="426"/>
        </w:tabs>
        <w:rPr>
          <w:rFonts w:ascii="Arial" w:hAnsi="Arial" w:cs="Arial"/>
          <w:b/>
          <w:szCs w:val="22"/>
        </w:rPr>
      </w:pPr>
      <w:r>
        <w:rPr>
          <w:rFonts w:ascii="Arial" w:hAnsi="Arial" w:cs="Arial"/>
          <w:b/>
          <w:szCs w:val="22"/>
        </w:rPr>
        <w:lastRenderedPageBreak/>
        <w:t>WORK STREAM: WORKFORCE</w:t>
      </w:r>
    </w:p>
    <w:p w14:paraId="55855852" w14:textId="77777777" w:rsidR="0004585D" w:rsidRPr="00E360EB" w:rsidRDefault="0004585D" w:rsidP="00DD5489">
      <w:pPr>
        <w:widowControl w:val="0"/>
        <w:tabs>
          <w:tab w:val="left" w:pos="426"/>
        </w:tabs>
        <w:rPr>
          <w:rFonts w:ascii="Arial" w:hAnsi="Arial" w:cs="Arial"/>
          <w:sz w:val="20"/>
        </w:rPr>
      </w:pPr>
    </w:p>
    <w:tbl>
      <w:tblPr>
        <w:tblStyle w:val="TableGrid"/>
        <w:tblW w:w="9747" w:type="dxa"/>
        <w:tblInd w:w="0" w:type="dxa"/>
        <w:tblLook w:val="04A0" w:firstRow="1" w:lastRow="0" w:firstColumn="1" w:lastColumn="0" w:noHBand="0" w:noVBand="1"/>
      </w:tblPr>
      <w:tblGrid>
        <w:gridCol w:w="1384"/>
        <w:gridCol w:w="2552"/>
        <w:gridCol w:w="3121"/>
        <w:gridCol w:w="2690"/>
      </w:tblGrid>
      <w:tr w:rsidR="00075D51" w:rsidRPr="00E360EB" w14:paraId="67906A18" w14:textId="03B8C57E" w:rsidTr="00883A32">
        <w:trPr>
          <w:tblHeader/>
        </w:trPr>
        <w:tc>
          <w:tcPr>
            <w:tcW w:w="39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3A292" w14:textId="6D18296F" w:rsidR="00075D51" w:rsidRPr="00E360EB" w:rsidRDefault="005F66F6">
            <w:pPr>
              <w:rPr>
                <w:rFonts w:ascii="Arial" w:hAnsi="Arial" w:cs="Arial"/>
                <w:b/>
                <w:sz w:val="20"/>
              </w:rPr>
            </w:pPr>
            <w:r>
              <w:rPr>
                <w:rFonts w:ascii="Arial" w:hAnsi="Arial" w:cs="Arial"/>
                <w:b/>
                <w:sz w:val="20"/>
              </w:rPr>
              <w:t xml:space="preserve">2014/15 </w:t>
            </w:r>
            <w:r w:rsidR="00075D51" w:rsidRPr="00E360EB">
              <w:rPr>
                <w:rFonts w:ascii="Arial" w:hAnsi="Arial" w:cs="Arial"/>
                <w:b/>
                <w:sz w:val="20"/>
              </w:rPr>
              <w:t>Priorit</w:t>
            </w:r>
            <w:r>
              <w:rPr>
                <w:rFonts w:ascii="Arial" w:hAnsi="Arial" w:cs="Arial"/>
                <w:b/>
                <w:sz w:val="20"/>
              </w:rPr>
              <w:t>ies</w:t>
            </w:r>
          </w:p>
        </w:tc>
        <w:tc>
          <w:tcPr>
            <w:tcW w:w="3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0C7F8" w14:textId="7B65F6D4" w:rsidR="00075D51" w:rsidRPr="00E360EB" w:rsidRDefault="00075D51" w:rsidP="00075D51">
            <w:pPr>
              <w:rPr>
                <w:rFonts w:ascii="Arial" w:hAnsi="Arial" w:cs="Arial"/>
                <w:b/>
                <w:sz w:val="20"/>
              </w:rPr>
            </w:pPr>
            <w:r w:rsidRPr="00E360EB">
              <w:rPr>
                <w:rFonts w:ascii="Arial" w:hAnsi="Arial" w:cs="Arial"/>
                <w:b/>
                <w:sz w:val="20"/>
              </w:rPr>
              <w:t xml:space="preserve">2014/15 Achievements  </w:t>
            </w:r>
          </w:p>
        </w:tc>
        <w:tc>
          <w:tcPr>
            <w:tcW w:w="2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D2A85" w14:textId="59251028" w:rsidR="00075D51" w:rsidRPr="00E360EB" w:rsidRDefault="005F66F6" w:rsidP="005F66F6">
            <w:pPr>
              <w:rPr>
                <w:rFonts w:ascii="Arial" w:hAnsi="Arial" w:cs="Arial"/>
                <w:b/>
                <w:sz w:val="20"/>
              </w:rPr>
            </w:pPr>
            <w:r w:rsidRPr="00E360EB">
              <w:rPr>
                <w:rFonts w:ascii="Arial" w:hAnsi="Arial" w:cs="Arial"/>
                <w:b/>
                <w:sz w:val="20"/>
              </w:rPr>
              <w:t xml:space="preserve">2015/16 </w:t>
            </w:r>
            <w:r>
              <w:rPr>
                <w:rFonts w:ascii="Arial" w:hAnsi="Arial" w:cs="Arial"/>
                <w:b/>
                <w:sz w:val="20"/>
              </w:rPr>
              <w:t xml:space="preserve">Milestones </w:t>
            </w:r>
          </w:p>
        </w:tc>
      </w:tr>
      <w:tr w:rsidR="00075D51" w:rsidRPr="00E360EB" w14:paraId="4161C9BA" w14:textId="76D50F8C" w:rsidTr="00DD7E31">
        <w:tc>
          <w:tcPr>
            <w:tcW w:w="1384" w:type="dxa"/>
            <w:tcBorders>
              <w:top w:val="single" w:sz="4" w:space="0" w:color="auto"/>
              <w:left w:val="single" w:sz="4" w:space="0" w:color="auto"/>
              <w:bottom w:val="single" w:sz="4" w:space="0" w:color="auto"/>
              <w:right w:val="single" w:sz="4" w:space="0" w:color="auto"/>
            </w:tcBorders>
          </w:tcPr>
          <w:p w14:paraId="2A42F742" w14:textId="77777777" w:rsidR="00075D51" w:rsidRPr="00E360EB" w:rsidRDefault="00075D51">
            <w:pPr>
              <w:widowControl w:val="0"/>
              <w:tabs>
                <w:tab w:val="left" w:pos="426"/>
              </w:tabs>
              <w:rPr>
                <w:rFonts w:ascii="Arial" w:hAnsi="Arial" w:cs="Arial"/>
                <w:sz w:val="20"/>
              </w:rPr>
            </w:pPr>
            <w:r w:rsidRPr="00E360EB">
              <w:rPr>
                <w:rFonts w:ascii="Arial" w:hAnsi="Arial" w:cs="Arial"/>
                <w:sz w:val="20"/>
              </w:rPr>
              <w:t>Pay negotiations</w:t>
            </w:r>
          </w:p>
          <w:p w14:paraId="66145EF7" w14:textId="77777777" w:rsidR="00075D51" w:rsidRPr="00E360EB" w:rsidRDefault="00075D51">
            <w:pPr>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352401B2" w14:textId="250D37C0" w:rsidR="00075D51" w:rsidRPr="00E360EB" w:rsidRDefault="00075D51" w:rsidP="008068A7">
            <w:pPr>
              <w:widowControl w:val="0"/>
              <w:tabs>
                <w:tab w:val="left" w:pos="426"/>
              </w:tabs>
              <w:rPr>
                <w:rFonts w:ascii="Arial" w:hAnsi="Arial" w:cs="Arial"/>
                <w:sz w:val="20"/>
              </w:rPr>
            </w:pPr>
            <w:r w:rsidRPr="00E360EB">
              <w:rPr>
                <w:rFonts w:ascii="Arial" w:hAnsi="Arial" w:cs="Arial"/>
                <w:sz w:val="20"/>
              </w:rPr>
              <w:t xml:space="preserve">Primary responsibility for negotiations lies with the various employers’ sides but the Board will receive updates on all negotiating groups and provide comments and. The key challenges are to ensure the relevance of national bargaining and to help in developing modern, flexible terms of employment. </w:t>
            </w:r>
          </w:p>
        </w:tc>
        <w:tc>
          <w:tcPr>
            <w:tcW w:w="3121" w:type="dxa"/>
            <w:tcBorders>
              <w:top w:val="single" w:sz="4" w:space="0" w:color="auto"/>
              <w:left w:val="single" w:sz="4" w:space="0" w:color="auto"/>
              <w:bottom w:val="single" w:sz="4" w:space="0" w:color="auto"/>
              <w:right w:val="single" w:sz="4" w:space="0" w:color="auto"/>
            </w:tcBorders>
          </w:tcPr>
          <w:p w14:paraId="12D9431B" w14:textId="6952A6EA" w:rsidR="00075D51" w:rsidRPr="00C25716" w:rsidRDefault="00C456E9" w:rsidP="00C25716">
            <w:pPr>
              <w:pStyle w:val="ListParagraph"/>
              <w:numPr>
                <w:ilvl w:val="0"/>
                <w:numId w:val="21"/>
              </w:numPr>
              <w:spacing w:after="0" w:line="240" w:lineRule="auto"/>
              <w:ind w:left="341" w:hanging="284"/>
              <w:rPr>
                <w:rFonts w:ascii="Arial" w:hAnsi="Arial" w:cs="Arial"/>
                <w:color w:val="000000"/>
                <w:sz w:val="20"/>
              </w:rPr>
            </w:pPr>
            <w:r w:rsidRPr="00C25716">
              <w:rPr>
                <w:rFonts w:ascii="Arial" w:hAnsi="Arial" w:cs="Arial"/>
                <w:color w:val="000000"/>
                <w:sz w:val="20"/>
              </w:rPr>
              <w:t>Successfully concluded pay agreement running to April 2016</w:t>
            </w:r>
            <w:r w:rsidR="0068440E" w:rsidRPr="00C25716">
              <w:rPr>
                <w:rFonts w:ascii="Arial" w:hAnsi="Arial" w:cs="Arial"/>
                <w:color w:val="000000"/>
                <w:sz w:val="20"/>
              </w:rPr>
              <w:t>.</w:t>
            </w:r>
          </w:p>
        </w:tc>
        <w:tc>
          <w:tcPr>
            <w:tcW w:w="2690" w:type="dxa"/>
            <w:tcBorders>
              <w:top w:val="single" w:sz="4" w:space="0" w:color="auto"/>
              <w:left w:val="single" w:sz="4" w:space="0" w:color="auto"/>
              <w:bottom w:val="single" w:sz="4" w:space="0" w:color="auto"/>
              <w:right w:val="single" w:sz="4" w:space="0" w:color="auto"/>
            </w:tcBorders>
          </w:tcPr>
          <w:p w14:paraId="66C268E4" w14:textId="515536D4" w:rsidR="00075D51" w:rsidRPr="00E360EB" w:rsidRDefault="0068440E" w:rsidP="00C25716">
            <w:pPr>
              <w:pStyle w:val="ListParagraph"/>
              <w:numPr>
                <w:ilvl w:val="0"/>
                <w:numId w:val="21"/>
              </w:numPr>
              <w:spacing w:after="0" w:line="240" w:lineRule="auto"/>
              <w:ind w:left="341" w:hanging="284"/>
              <w:rPr>
                <w:rFonts w:ascii="Arial" w:hAnsi="Arial" w:cs="Arial"/>
                <w:color w:val="000000"/>
                <w:sz w:val="20"/>
                <w:szCs w:val="20"/>
              </w:rPr>
            </w:pPr>
            <w:r w:rsidRPr="00C25716">
              <w:rPr>
                <w:rFonts w:ascii="Arial" w:hAnsi="Arial" w:cs="Arial"/>
                <w:color w:val="000000"/>
                <w:sz w:val="20"/>
              </w:rPr>
              <w:t>Abou</w:t>
            </w:r>
            <w:r w:rsidRPr="005F66F6">
              <w:rPr>
                <w:rFonts w:ascii="Arial" w:hAnsi="Arial" w:cs="Arial"/>
                <w:color w:val="000000"/>
                <w:sz w:val="20"/>
              </w:rPr>
              <w:t>t</w:t>
            </w:r>
            <w:r w:rsidRPr="00C25716">
              <w:rPr>
                <w:rFonts w:ascii="Arial" w:hAnsi="Arial" w:cs="Arial"/>
                <w:color w:val="000000"/>
                <w:sz w:val="20"/>
              </w:rPr>
              <w:t xml:space="preserve"> to commence consultation and discussion on pay beyond April 2016 and develop a fresh set of priorities for the National Joint Council.</w:t>
            </w:r>
          </w:p>
        </w:tc>
      </w:tr>
      <w:tr w:rsidR="00075D51" w:rsidRPr="00E360EB" w14:paraId="6152679D" w14:textId="4B3ED68F" w:rsidTr="00DD7E31">
        <w:tc>
          <w:tcPr>
            <w:tcW w:w="1384" w:type="dxa"/>
            <w:tcBorders>
              <w:top w:val="single" w:sz="4" w:space="0" w:color="auto"/>
              <w:left w:val="single" w:sz="4" w:space="0" w:color="auto"/>
              <w:bottom w:val="single" w:sz="4" w:space="0" w:color="auto"/>
              <w:right w:val="single" w:sz="4" w:space="0" w:color="auto"/>
            </w:tcBorders>
          </w:tcPr>
          <w:p w14:paraId="5F84CA06" w14:textId="77777777" w:rsidR="00075D51" w:rsidRPr="00E360EB" w:rsidRDefault="00075D51">
            <w:pPr>
              <w:widowControl w:val="0"/>
              <w:tabs>
                <w:tab w:val="left" w:pos="426"/>
              </w:tabs>
              <w:rPr>
                <w:rFonts w:ascii="Arial" w:hAnsi="Arial" w:cs="Arial"/>
                <w:sz w:val="20"/>
              </w:rPr>
            </w:pPr>
            <w:r w:rsidRPr="00E360EB">
              <w:rPr>
                <w:rFonts w:ascii="Arial" w:hAnsi="Arial" w:cs="Arial"/>
                <w:sz w:val="20"/>
              </w:rPr>
              <w:t>Pensions</w:t>
            </w:r>
          </w:p>
          <w:p w14:paraId="04471FC6" w14:textId="77777777" w:rsidR="00075D51" w:rsidRPr="00E360EB" w:rsidRDefault="00075D51">
            <w:pPr>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44468B14" w14:textId="634343AC" w:rsidR="00075D51" w:rsidRPr="00E360EB" w:rsidRDefault="00075D51" w:rsidP="00F021E4">
            <w:pPr>
              <w:widowControl w:val="0"/>
              <w:tabs>
                <w:tab w:val="left" w:pos="426"/>
              </w:tabs>
              <w:rPr>
                <w:rFonts w:ascii="Arial" w:hAnsi="Arial" w:cs="Arial"/>
                <w:sz w:val="20"/>
              </w:rPr>
            </w:pPr>
            <w:r w:rsidRPr="00E360EB">
              <w:rPr>
                <w:rFonts w:ascii="Arial" w:hAnsi="Arial" w:cs="Arial"/>
                <w:sz w:val="20"/>
              </w:rPr>
              <w:t>Reform of the pension system is continuing and the Board will receive regular updates and be invited to discuss development.</w:t>
            </w:r>
          </w:p>
        </w:tc>
        <w:tc>
          <w:tcPr>
            <w:tcW w:w="3121" w:type="dxa"/>
            <w:tcBorders>
              <w:top w:val="single" w:sz="4" w:space="0" w:color="auto"/>
              <w:left w:val="single" w:sz="4" w:space="0" w:color="auto"/>
              <w:bottom w:val="single" w:sz="4" w:space="0" w:color="auto"/>
              <w:right w:val="single" w:sz="4" w:space="0" w:color="auto"/>
            </w:tcBorders>
          </w:tcPr>
          <w:p w14:paraId="12B781C3" w14:textId="3538A597" w:rsidR="00C456E9" w:rsidRPr="00E360EB" w:rsidRDefault="00C456E9" w:rsidP="00C25716">
            <w:pPr>
              <w:pStyle w:val="ListParagraph"/>
              <w:numPr>
                <w:ilvl w:val="0"/>
                <w:numId w:val="21"/>
              </w:numPr>
              <w:spacing w:after="0" w:line="240" w:lineRule="auto"/>
              <w:ind w:left="341" w:hanging="284"/>
              <w:rPr>
                <w:rFonts w:ascii="Arial" w:hAnsi="Arial" w:cs="Arial"/>
                <w:color w:val="000000"/>
                <w:sz w:val="20"/>
                <w:szCs w:val="20"/>
              </w:rPr>
            </w:pPr>
            <w:r w:rsidRPr="00E360EB">
              <w:rPr>
                <w:rFonts w:ascii="Arial" w:hAnsi="Arial" w:cs="Arial"/>
                <w:color w:val="000000"/>
                <w:sz w:val="20"/>
                <w:szCs w:val="20"/>
              </w:rPr>
              <w:t xml:space="preserve">Implemented new Local Government Pension Scheme benefit and governance </w:t>
            </w:r>
            <w:r w:rsidRPr="00C25716">
              <w:rPr>
                <w:rFonts w:ascii="Arial" w:hAnsi="Arial" w:cs="Arial"/>
                <w:color w:val="000000"/>
                <w:sz w:val="20"/>
              </w:rPr>
              <w:t>structure</w:t>
            </w:r>
            <w:r w:rsidR="00983734" w:rsidRPr="00E360EB">
              <w:rPr>
                <w:rFonts w:ascii="Arial" w:hAnsi="Arial" w:cs="Arial"/>
                <w:color w:val="000000"/>
                <w:sz w:val="20"/>
                <w:szCs w:val="20"/>
              </w:rPr>
              <w:t>.</w:t>
            </w:r>
          </w:p>
          <w:p w14:paraId="1B68CDA5" w14:textId="77777777" w:rsidR="00075D51" w:rsidRPr="00E360EB" w:rsidRDefault="00075D51" w:rsidP="00C456E9">
            <w:pPr>
              <w:rPr>
                <w:rFonts w:ascii="Arial" w:hAnsi="Arial" w:cs="Arial"/>
                <w:sz w:val="20"/>
              </w:rPr>
            </w:pPr>
          </w:p>
        </w:tc>
        <w:tc>
          <w:tcPr>
            <w:tcW w:w="2690" w:type="dxa"/>
            <w:tcBorders>
              <w:top w:val="single" w:sz="4" w:space="0" w:color="auto"/>
              <w:left w:val="single" w:sz="4" w:space="0" w:color="auto"/>
              <w:bottom w:val="single" w:sz="4" w:space="0" w:color="auto"/>
              <w:right w:val="single" w:sz="4" w:space="0" w:color="auto"/>
            </w:tcBorders>
          </w:tcPr>
          <w:p w14:paraId="44B9FCB9" w14:textId="038AA762" w:rsidR="00075D51" w:rsidRPr="00E360EB" w:rsidRDefault="0068440E" w:rsidP="00C25716">
            <w:pPr>
              <w:pStyle w:val="ListParagraph"/>
              <w:numPr>
                <w:ilvl w:val="0"/>
                <w:numId w:val="21"/>
              </w:numPr>
              <w:spacing w:after="0" w:line="240" w:lineRule="auto"/>
              <w:ind w:left="341" w:hanging="284"/>
              <w:rPr>
                <w:rFonts w:ascii="Arial" w:hAnsi="Arial" w:cs="Arial"/>
                <w:color w:val="000000"/>
                <w:sz w:val="20"/>
                <w:szCs w:val="20"/>
              </w:rPr>
            </w:pPr>
            <w:r w:rsidRPr="00E360EB">
              <w:rPr>
                <w:rFonts w:ascii="Arial" w:hAnsi="Arial" w:cs="Arial"/>
                <w:color w:val="000000"/>
                <w:sz w:val="20"/>
                <w:szCs w:val="20"/>
              </w:rPr>
              <w:t xml:space="preserve">Assisting authorities with the financial and resource </w:t>
            </w:r>
            <w:r w:rsidRPr="00C25716">
              <w:rPr>
                <w:rFonts w:ascii="Arial" w:hAnsi="Arial" w:cs="Arial"/>
                <w:color w:val="000000"/>
                <w:sz w:val="20"/>
              </w:rPr>
              <w:t>implications</w:t>
            </w:r>
            <w:r w:rsidRPr="00E360EB">
              <w:rPr>
                <w:rFonts w:ascii="Arial" w:hAnsi="Arial" w:cs="Arial"/>
                <w:color w:val="000000"/>
                <w:sz w:val="20"/>
                <w:szCs w:val="20"/>
              </w:rPr>
              <w:t xml:space="preserve"> of the ending of pension schemes contracting out as a result of the new state pension.</w:t>
            </w:r>
          </w:p>
        </w:tc>
      </w:tr>
      <w:tr w:rsidR="006B02C9" w:rsidRPr="00E360EB" w14:paraId="37585381" w14:textId="2E2117B4" w:rsidTr="00DD7E31">
        <w:tc>
          <w:tcPr>
            <w:tcW w:w="1384" w:type="dxa"/>
            <w:tcBorders>
              <w:top w:val="single" w:sz="4" w:space="0" w:color="auto"/>
              <w:left w:val="single" w:sz="4" w:space="0" w:color="auto"/>
              <w:bottom w:val="single" w:sz="4" w:space="0" w:color="auto"/>
              <w:right w:val="single" w:sz="4" w:space="0" w:color="auto"/>
            </w:tcBorders>
          </w:tcPr>
          <w:p w14:paraId="315DDAB6" w14:textId="77777777" w:rsidR="006B02C9" w:rsidRPr="00E360EB" w:rsidRDefault="006B02C9">
            <w:pPr>
              <w:widowControl w:val="0"/>
              <w:tabs>
                <w:tab w:val="left" w:pos="426"/>
              </w:tabs>
              <w:rPr>
                <w:rFonts w:ascii="Arial" w:hAnsi="Arial" w:cs="Arial"/>
                <w:sz w:val="20"/>
              </w:rPr>
            </w:pPr>
            <w:r w:rsidRPr="00E360EB">
              <w:rPr>
                <w:rFonts w:ascii="Arial" w:hAnsi="Arial" w:cs="Arial"/>
                <w:sz w:val="20"/>
              </w:rPr>
              <w:t>Strategic pay issues</w:t>
            </w:r>
          </w:p>
          <w:p w14:paraId="789C4870" w14:textId="77777777" w:rsidR="006B02C9" w:rsidRPr="00E360EB" w:rsidRDefault="006B02C9">
            <w:pPr>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2AEF3F33" w14:textId="7E386506" w:rsidR="006B02C9" w:rsidRPr="00E360EB" w:rsidRDefault="006B02C9" w:rsidP="00F021E4">
            <w:pPr>
              <w:widowControl w:val="0"/>
              <w:tabs>
                <w:tab w:val="left" w:pos="426"/>
              </w:tabs>
              <w:rPr>
                <w:rFonts w:ascii="Arial" w:hAnsi="Arial" w:cs="Arial"/>
                <w:sz w:val="20"/>
              </w:rPr>
            </w:pPr>
            <w:r w:rsidRPr="00E360EB">
              <w:rPr>
                <w:rFonts w:ascii="Arial" w:hAnsi="Arial" w:cs="Arial"/>
                <w:sz w:val="20"/>
              </w:rPr>
              <w:t>Local Government has challenges around the low paid, effective recruitment of key professionals and probity in senior pay all of which will be the subject of Board discussion.</w:t>
            </w:r>
          </w:p>
        </w:tc>
        <w:tc>
          <w:tcPr>
            <w:tcW w:w="3121" w:type="dxa"/>
            <w:tcBorders>
              <w:top w:val="single" w:sz="4" w:space="0" w:color="auto"/>
              <w:left w:val="single" w:sz="4" w:space="0" w:color="auto"/>
              <w:bottom w:val="single" w:sz="4" w:space="0" w:color="auto"/>
              <w:right w:val="single" w:sz="4" w:space="0" w:color="auto"/>
            </w:tcBorders>
          </w:tcPr>
          <w:p w14:paraId="57A21CF5" w14:textId="77777777" w:rsidR="006B02C9" w:rsidRPr="006B02C9" w:rsidRDefault="006B02C9" w:rsidP="006B02C9">
            <w:pPr>
              <w:pStyle w:val="ListParagraph"/>
              <w:widowControl w:val="0"/>
              <w:numPr>
                <w:ilvl w:val="0"/>
                <w:numId w:val="21"/>
              </w:numPr>
              <w:tabs>
                <w:tab w:val="left" w:pos="426"/>
              </w:tabs>
              <w:spacing w:after="0" w:line="240" w:lineRule="auto"/>
              <w:ind w:left="341" w:hanging="284"/>
              <w:rPr>
                <w:rFonts w:ascii="Arial" w:eastAsia="Times New Roman" w:hAnsi="Arial" w:cs="Arial"/>
                <w:sz w:val="20"/>
                <w:szCs w:val="20"/>
              </w:rPr>
            </w:pPr>
            <w:r w:rsidRPr="006B02C9">
              <w:rPr>
                <w:rFonts w:ascii="Arial" w:hAnsi="Arial" w:cs="Arial"/>
                <w:sz w:val="20"/>
                <w:szCs w:val="20"/>
              </w:rPr>
              <w:t xml:space="preserve">Continued to monitor adoption of the Living </w:t>
            </w:r>
            <w:r w:rsidRPr="006B02C9">
              <w:rPr>
                <w:rFonts w:ascii="Arial" w:eastAsia="Times New Roman" w:hAnsi="Arial" w:cs="Arial"/>
                <w:sz w:val="20"/>
                <w:szCs w:val="20"/>
                <w:lang w:eastAsia="en-GB"/>
              </w:rPr>
              <w:t>Wage</w:t>
            </w:r>
            <w:r w:rsidRPr="006B02C9">
              <w:rPr>
                <w:rFonts w:ascii="Arial" w:hAnsi="Arial" w:cs="Arial"/>
                <w:sz w:val="20"/>
                <w:szCs w:val="20"/>
              </w:rPr>
              <w:t xml:space="preserve"> within the sector and issued guidance to councils on it.</w:t>
            </w:r>
          </w:p>
          <w:p w14:paraId="013DD5E0" w14:textId="77777777" w:rsidR="006B02C9" w:rsidRPr="006B02C9" w:rsidRDefault="006B02C9" w:rsidP="006B02C9">
            <w:pPr>
              <w:widowControl w:val="0"/>
              <w:tabs>
                <w:tab w:val="left" w:pos="426"/>
              </w:tabs>
              <w:rPr>
                <w:rFonts w:ascii="Arial" w:hAnsi="Arial" w:cs="Arial"/>
                <w:sz w:val="20"/>
              </w:rPr>
            </w:pPr>
            <w:r w:rsidRPr="006B02C9">
              <w:rPr>
                <w:rFonts w:ascii="Arial" w:hAnsi="Arial" w:cs="Arial"/>
                <w:sz w:val="20"/>
              </w:rPr>
              <w:t> </w:t>
            </w:r>
          </w:p>
          <w:p w14:paraId="5E711DF0" w14:textId="3C4290F2" w:rsidR="006B02C9" w:rsidRPr="00E360EB" w:rsidRDefault="006B02C9" w:rsidP="006B02C9">
            <w:pPr>
              <w:widowControl w:val="0"/>
              <w:tabs>
                <w:tab w:val="left" w:pos="426"/>
              </w:tabs>
              <w:rPr>
                <w:rFonts w:ascii="Arial" w:hAnsi="Arial" w:cs="Arial"/>
                <w:sz w:val="20"/>
              </w:rPr>
            </w:pPr>
            <w:r w:rsidRPr="006B02C9">
              <w:rPr>
                <w:rFonts w:ascii="Arial" w:hAnsi="Arial" w:cs="Arial"/>
                <w:sz w:val="20"/>
              </w:rPr>
              <w:t> </w:t>
            </w:r>
          </w:p>
        </w:tc>
        <w:tc>
          <w:tcPr>
            <w:tcW w:w="2690" w:type="dxa"/>
            <w:tcBorders>
              <w:top w:val="single" w:sz="4" w:space="0" w:color="auto"/>
              <w:left w:val="single" w:sz="4" w:space="0" w:color="auto"/>
              <w:bottom w:val="single" w:sz="4" w:space="0" w:color="auto"/>
              <w:right w:val="single" w:sz="4" w:space="0" w:color="auto"/>
            </w:tcBorders>
          </w:tcPr>
          <w:p w14:paraId="0A5D14CA" w14:textId="77777777" w:rsidR="00DF35F0" w:rsidRPr="00DF35F0" w:rsidRDefault="006B02C9" w:rsidP="008068A7">
            <w:pPr>
              <w:pStyle w:val="ListParagraph"/>
              <w:widowControl w:val="0"/>
              <w:numPr>
                <w:ilvl w:val="0"/>
                <w:numId w:val="21"/>
              </w:numPr>
              <w:tabs>
                <w:tab w:val="left" w:pos="426"/>
              </w:tabs>
              <w:spacing w:after="0" w:line="240" w:lineRule="auto"/>
              <w:ind w:left="341" w:hanging="284"/>
              <w:rPr>
                <w:rFonts w:ascii="Arial" w:eastAsia="Times New Roman" w:hAnsi="Arial" w:cs="Arial"/>
                <w:sz w:val="20"/>
                <w:szCs w:val="20"/>
              </w:rPr>
            </w:pPr>
            <w:r w:rsidRPr="006B02C9">
              <w:rPr>
                <w:rFonts w:ascii="Arial" w:hAnsi="Arial" w:cs="Arial"/>
                <w:sz w:val="20"/>
                <w:szCs w:val="20"/>
              </w:rPr>
              <w:t>Working with research team to carry out data gather on senior management pay within the sector.</w:t>
            </w:r>
          </w:p>
          <w:p w14:paraId="730BC009" w14:textId="728E47B2" w:rsidR="00DF35F0" w:rsidRPr="00DF35F0" w:rsidRDefault="006B02C9" w:rsidP="008068A7">
            <w:pPr>
              <w:pStyle w:val="ListParagraph"/>
              <w:widowControl w:val="0"/>
              <w:numPr>
                <w:ilvl w:val="0"/>
                <w:numId w:val="21"/>
              </w:numPr>
              <w:tabs>
                <w:tab w:val="left" w:pos="426"/>
              </w:tabs>
              <w:spacing w:after="0" w:line="240" w:lineRule="auto"/>
              <w:ind w:left="341" w:hanging="284"/>
              <w:rPr>
                <w:rFonts w:ascii="Arial" w:eastAsia="Times New Roman" w:hAnsi="Arial" w:cs="Arial"/>
                <w:sz w:val="20"/>
                <w:szCs w:val="20"/>
              </w:rPr>
            </w:pPr>
            <w:r w:rsidRPr="00DF35F0">
              <w:rPr>
                <w:rFonts w:ascii="Arial" w:hAnsi="Arial" w:cs="Arial"/>
                <w:sz w:val="20"/>
              </w:rPr>
              <w:t>Continue to gather intelligence on the Living Wage</w:t>
            </w:r>
            <w:r w:rsidR="00DF35F0">
              <w:rPr>
                <w:rFonts w:ascii="Arial" w:hAnsi="Arial" w:cs="Arial"/>
                <w:sz w:val="20"/>
              </w:rPr>
              <w:t>.</w:t>
            </w:r>
          </w:p>
          <w:p w14:paraId="46972DB4" w14:textId="26B03C2B" w:rsidR="006B02C9" w:rsidRPr="00DF35F0" w:rsidRDefault="00DF35F0" w:rsidP="00DF35F0">
            <w:pPr>
              <w:pStyle w:val="ListParagraph"/>
              <w:widowControl w:val="0"/>
              <w:numPr>
                <w:ilvl w:val="0"/>
                <w:numId w:val="21"/>
              </w:numPr>
              <w:tabs>
                <w:tab w:val="left" w:pos="426"/>
              </w:tabs>
              <w:spacing w:after="0" w:line="240" w:lineRule="auto"/>
              <w:ind w:left="341" w:hanging="284"/>
              <w:rPr>
                <w:rFonts w:ascii="Arial" w:hAnsi="Arial" w:cs="Arial"/>
                <w:sz w:val="20"/>
                <w:szCs w:val="20"/>
              </w:rPr>
            </w:pPr>
            <w:r w:rsidRPr="00DF35F0">
              <w:rPr>
                <w:rFonts w:ascii="Arial" w:hAnsi="Arial" w:cs="Arial"/>
                <w:sz w:val="20"/>
                <w:szCs w:val="20"/>
              </w:rPr>
              <w:t>Work with CLG to ensure that proposals to claw back public sector exit payments develop in a fair way with minimal bureaucracy</w:t>
            </w:r>
            <w:r>
              <w:rPr>
                <w:rFonts w:ascii="Arial" w:hAnsi="Arial" w:cs="Arial"/>
                <w:sz w:val="20"/>
                <w:szCs w:val="20"/>
              </w:rPr>
              <w:t>.</w:t>
            </w:r>
          </w:p>
        </w:tc>
      </w:tr>
      <w:tr w:rsidR="00075D51" w:rsidRPr="00E360EB" w14:paraId="3F2CFB2D" w14:textId="30C14003" w:rsidTr="00DD7E31">
        <w:tc>
          <w:tcPr>
            <w:tcW w:w="1384" w:type="dxa"/>
            <w:tcBorders>
              <w:top w:val="single" w:sz="4" w:space="0" w:color="auto"/>
              <w:left w:val="single" w:sz="4" w:space="0" w:color="auto"/>
              <w:bottom w:val="single" w:sz="4" w:space="0" w:color="auto"/>
              <w:right w:val="single" w:sz="4" w:space="0" w:color="auto"/>
            </w:tcBorders>
          </w:tcPr>
          <w:p w14:paraId="52885CBF" w14:textId="77777777" w:rsidR="00075D51" w:rsidRPr="00E360EB" w:rsidRDefault="00075D51">
            <w:pPr>
              <w:widowControl w:val="0"/>
              <w:tabs>
                <w:tab w:val="left" w:pos="426"/>
              </w:tabs>
              <w:rPr>
                <w:rFonts w:ascii="Arial" w:hAnsi="Arial" w:cs="Arial"/>
                <w:sz w:val="20"/>
              </w:rPr>
            </w:pPr>
            <w:r w:rsidRPr="00E360EB">
              <w:rPr>
                <w:rFonts w:ascii="Arial" w:hAnsi="Arial" w:cs="Arial"/>
                <w:sz w:val="20"/>
              </w:rPr>
              <w:t>Social work career development</w:t>
            </w:r>
          </w:p>
          <w:p w14:paraId="545ADFE8" w14:textId="77777777" w:rsidR="00075D51" w:rsidRPr="00E360EB" w:rsidRDefault="00075D51">
            <w:pPr>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hideMark/>
          </w:tcPr>
          <w:p w14:paraId="3D4C9CED" w14:textId="7C5F328F" w:rsidR="00075D51" w:rsidRPr="00E360EB" w:rsidRDefault="0068440E" w:rsidP="00C456E9">
            <w:pPr>
              <w:widowControl w:val="0"/>
              <w:tabs>
                <w:tab w:val="left" w:pos="426"/>
              </w:tabs>
              <w:rPr>
                <w:rFonts w:ascii="Arial" w:hAnsi="Arial" w:cs="Arial"/>
                <w:sz w:val="20"/>
              </w:rPr>
            </w:pPr>
            <w:r w:rsidRPr="00E360EB">
              <w:rPr>
                <w:rFonts w:ascii="Arial" w:hAnsi="Arial" w:cs="Arial"/>
                <w:sz w:val="20"/>
              </w:rPr>
              <w:t xml:space="preserve">Support the work of the task-and-finish group looking at improving the recruitment and retention of social workers.  </w:t>
            </w:r>
          </w:p>
        </w:tc>
        <w:tc>
          <w:tcPr>
            <w:tcW w:w="3121" w:type="dxa"/>
            <w:tcBorders>
              <w:top w:val="single" w:sz="4" w:space="0" w:color="auto"/>
              <w:left w:val="single" w:sz="4" w:space="0" w:color="auto"/>
              <w:bottom w:val="single" w:sz="4" w:space="0" w:color="auto"/>
              <w:right w:val="single" w:sz="4" w:space="0" w:color="auto"/>
            </w:tcBorders>
          </w:tcPr>
          <w:p w14:paraId="08110452" w14:textId="794F112B" w:rsidR="00075D51" w:rsidRPr="00E360EB" w:rsidRDefault="00C456E9" w:rsidP="00C25716">
            <w:pPr>
              <w:pStyle w:val="ListParagraph"/>
              <w:numPr>
                <w:ilvl w:val="0"/>
                <w:numId w:val="21"/>
              </w:numPr>
              <w:spacing w:after="0" w:line="240" w:lineRule="auto"/>
              <w:ind w:left="341" w:hanging="284"/>
              <w:rPr>
                <w:rFonts w:ascii="Arial" w:hAnsi="Arial" w:cs="Arial"/>
                <w:sz w:val="20"/>
                <w:szCs w:val="20"/>
              </w:rPr>
            </w:pPr>
            <w:r w:rsidRPr="00E360EB">
              <w:rPr>
                <w:rFonts w:ascii="Arial" w:hAnsi="Arial" w:cs="Arial"/>
                <w:sz w:val="20"/>
                <w:szCs w:val="20"/>
              </w:rPr>
              <w:t>Published a well-received guide for members on social work recruitment and retention</w:t>
            </w:r>
            <w:r w:rsidR="0068440E" w:rsidRPr="00E360EB">
              <w:rPr>
                <w:rFonts w:ascii="Arial" w:hAnsi="Arial" w:cs="Arial"/>
                <w:sz w:val="20"/>
                <w:szCs w:val="20"/>
              </w:rPr>
              <w:t>.</w:t>
            </w:r>
          </w:p>
        </w:tc>
        <w:tc>
          <w:tcPr>
            <w:tcW w:w="2690" w:type="dxa"/>
            <w:tcBorders>
              <w:top w:val="single" w:sz="4" w:space="0" w:color="auto"/>
              <w:left w:val="single" w:sz="4" w:space="0" w:color="auto"/>
              <w:bottom w:val="single" w:sz="4" w:space="0" w:color="auto"/>
              <w:right w:val="single" w:sz="4" w:space="0" w:color="auto"/>
            </w:tcBorders>
          </w:tcPr>
          <w:p w14:paraId="00C182F8" w14:textId="4CBB26BE" w:rsidR="00075D51" w:rsidRPr="00907701" w:rsidRDefault="00907701" w:rsidP="00907701">
            <w:pPr>
              <w:pStyle w:val="ListParagraph"/>
              <w:widowControl w:val="0"/>
              <w:numPr>
                <w:ilvl w:val="0"/>
                <w:numId w:val="21"/>
              </w:numPr>
              <w:tabs>
                <w:tab w:val="left" w:pos="426"/>
              </w:tabs>
              <w:spacing w:after="0" w:line="240" w:lineRule="auto"/>
              <w:ind w:left="341" w:hanging="284"/>
              <w:rPr>
                <w:rFonts w:ascii="Arial" w:hAnsi="Arial" w:cs="Arial"/>
                <w:sz w:val="20"/>
                <w:szCs w:val="20"/>
              </w:rPr>
            </w:pPr>
            <w:r w:rsidRPr="00907701">
              <w:rPr>
                <w:rFonts w:ascii="Arial" w:hAnsi="Arial" w:cs="Arial"/>
                <w:sz w:val="20"/>
                <w:szCs w:val="20"/>
              </w:rPr>
              <w:t> Continue to develop a campaign around social work recruitment and retention</w:t>
            </w:r>
            <w:r>
              <w:rPr>
                <w:rFonts w:ascii="Arial" w:hAnsi="Arial" w:cs="Arial"/>
                <w:sz w:val="20"/>
                <w:szCs w:val="20"/>
              </w:rPr>
              <w:t>.</w:t>
            </w:r>
          </w:p>
        </w:tc>
      </w:tr>
      <w:tr w:rsidR="00075D51" w:rsidRPr="00E360EB" w14:paraId="28E83558" w14:textId="1ACA0956" w:rsidTr="00DD7E31">
        <w:tc>
          <w:tcPr>
            <w:tcW w:w="1384" w:type="dxa"/>
            <w:tcBorders>
              <w:top w:val="single" w:sz="4" w:space="0" w:color="auto"/>
              <w:left w:val="single" w:sz="4" w:space="0" w:color="auto"/>
              <w:bottom w:val="single" w:sz="4" w:space="0" w:color="auto"/>
              <w:right w:val="single" w:sz="4" w:space="0" w:color="auto"/>
            </w:tcBorders>
            <w:hideMark/>
          </w:tcPr>
          <w:p w14:paraId="3BACC756" w14:textId="77777777" w:rsidR="00075D51" w:rsidRPr="00E360EB" w:rsidRDefault="00075D51">
            <w:pPr>
              <w:widowControl w:val="0"/>
              <w:tabs>
                <w:tab w:val="left" w:pos="426"/>
              </w:tabs>
              <w:rPr>
                <w:rFonts w:ascii="Arial" w:hAnsi="Arial" w:cs="Arial"/>
                <w:sz w:val="20"/>
              </w:rPr>
            </w:pPr>
            <w:r w:rsidRPr="00E360EB">
              <w:rPr>
                <w:rFonts w:ascii="Arial" w:hAnsi="Arial" w:cs="Arial"/>
                <w:sz w:val="20"/>
              </w:rPr>
              <w:t>Workforce dimensions of public service reform</w:t>
            </w:r>
          </w:p>
        </w:tc>
        <w:tc>
          <w:tcPr>
            <w:tcW w:w="2552" w:type="dxa"/>
            <w:tcBorders>
              <w:top w:val="single" w:sz="4" w:space="0" w:color="auto"/>
              <w:left w:val="single" w:sz="4" w:space="0" w:color="auto"/>
              <w:bottom w:val="single" w:sz="4" w:space="0" w:color="auto"/>
              <w:right w:val="single" w:sz="4" w:space="0" w:color="auto"/>
            </w:tcBorders>
            <w:hideMark/>
          </w:tcPr>
          <w:p w14:paraId="6E680DD9" w14:textId="77777777" w:rsidR="00075D51" w:rsidRPr="00E360EB" w:rsidRDefault="00075D51">
            <w:pPr>
              <w:widowControl w:val="0"/>
              <w:tabs>
                <w:tab w:val="left" w:pos="426"/>
              </w:tabs>
              <w:rPr>
                <w:rFonts w:ascii="Arial" w:hAnsi="Arial" w:cs="Arial"/>
                <w:sz w:val="20"/>
              </w:rPr>
            </w:pPr>
            <w:r w:rsidRPr="00E360EB">
              <w:rPr>
                <w:rFonts w:ascii="Arial" w:hAnsi="Arial" w:cs="Arial"/>
                <w:sz w:val="20"/>
              </w:rPr>
              <w:t>The reorganisation and integration of many services, especially in health and social care brings many workforce challenges over fairness in terms and conditions for example and the workforce team continues to focus on these.</w:t>
            </w:r>
          </w:p>
        </w:tc>
        <w:tc>
          <w:tcPr>
            <w:tcW w:w="3121" w:type="dxa"/>
            <w:tcBorders>
              <w:top w:val="single" w:sz="4" w:space="0" w:color="auto"/>
              <w:left w:val="single" w:sz="4" w:space="0" w:color="auto"/>
              <w:bottom w:val="single" w:sz="4" w:space="0" w:color="auto"/>
              <w:right w:val="single" w:sz="4" w:space="0" w:color="auto"/>
            </w:tcBorders>
          </w:tcPr>
          <w:p w14:paraId="027104E3" w14:textId="1D0DD1C3" w:rsidR="00C456E9" w:rsidRPr="00C25716" w:rsidRDefault="00C456E9" w:rsidP="00C456E9">
            <w:pPr>
              <w:pStyle w:val="ListParagraph"/>
              <w:numPr>
                <w:ilvl w:val="0"/>
                <w:numId w:val="21"/>
              </w:numPr>
              <w:spacing w:after="0" w:line="240" w:lineRule="auto"/>
              <w:ind w:left="341" w:hanging="284"/>
              <w:rPr>
                <w:rFonts w:ascii="Arial" w:hAnsi="Arial" w:cs="Arial"/>
                <w:sz w:val="20"/>
                <w:szCs w:val="20"/>
              </w:rPr>
            </w:pPr>
            <w:r w:rsidRPr="00E360EB">
              <w:rPr>
                <w:rFonts w:ascii="Arial" w:hAnsi="Arial" w:cs="Arial"/>
                <w:sz w:val="20"/>
                <w:szCs w:val="20"/>
              </w:rPr>
              <w:t>Delivered six Decision Making and Accountability (DMA) reviews for councils and identified £2m worth of savings</w:t>
            </w:r>
            <w:r w:rsidR="00983734" w:rsidRPr="00E360EB">
              <w:rPr>
                <w:rFonts w:ascii="Arial" w:hAnsi="Arial" w:cs="Arial"/>
                <w:sz w:val="20"/>
                <w:szCs w:val="20"/>
              </w:rPr>
              <w:t>.</w:t>
            </w:r>
          </w:p>
          <w:p w14:paraId="6F58E2EB" w14:textId="278BB3FB" w:rsidR="00C456E9" w:rsidRPr="00C25716" w:rsidRDefault="00C456E9" w:rsidP="00C456E9">
            <w:pPr>
              <w:pStyle w:val="ListParagraph"/>
              <w:numPr>
                <w:ilvl w:val="0"/>
                <w:numId w:val="21"/>
              </w:numPr>
              <w:spacing w:after="0" w:line="240" w:lineRule="auto"/>
              <w:ind w:left="341" w:hanging="284"/>
              <w:rPr>
                <w:rFonts w:ascii="Arial" w:hAnsi="Arial" w:cs="Arial"/>
                <w:sz w:val="20"/>
                <w:szCs w:val="20"/>
              </w:rPr>
            </w:pPr>
            <w:r w:rsidRPr="00E360EB">
              <w:rPr>
                <w:rFonts w:ascii="Arial" w:hAnsi="Arial" w:cs="Arial"/>
                <w:sz w:val="20"/>
                <w:szCs w:val="20"/>
              </w:rPr>
              <w:t>Delivered a well-received series of pilot talent management programmes for Public Health in partnership with Public Health England</w:t>
            </w:r>
            <w:r w:rsidR="00983734" w:rsidRPr="00E360EB">
              <w:rPr>
                <w:rFonts w:ascii="Arial" w:hAnsi="Arial" w:cs="Arial"/>
                <w:sz w:val="20"/>
                <w:szCs w:val="20"/>
              </w:rPr>
              <w:t>.</w:t>
            </w:r>
          </w:p>
          <w:p w14:paraId="4D8E24E9" w14:textId="5D96A74D" w:rsidR="00C456E9" w:rsidRPr="00C25716" w:rsidRDefault="00C456E9" w:rsidP="00C25716">
            <w:pPr>
              <w:pStyle w:val="ListParagraph"/>
              <w:numPr>
                <w:ilvl w:val="0"/>
                <w:numId w:val="21"/>
              </w:numPr>
              <w:spacing w:after="0" w:line="240" w:lineRule="auto"/>
              <w:ind w:left="341" w:hanging="284"/>
              <w:rPr>
                <w:rFonts w:ascii="Arial" w:hAnsi="Arial" w:cs="Arial"/>
                <w:sz w:val="20"/>
                <w:szCs w:val="20"/>
              </w:rPr>
            </w:pPr>
            <w:r w:rsidRPr="00C25716">
              <w:rPr>
                <w:rFonts w:ascii="Arial" w:hAnsi="Arial" w:cs="Arial"/>
                <w:sz w:val="20"/>
                <w:szCs w:val="20"/>
              </w:rPr>
              <w:lastRenderedPageBreak/>
              <w:t>Research completed into the HR &amp; OD implications of delivering local government services through new organisational models, leading up to a well-received national conference.</w:t>
            </w:r>
          </w:p>
          <w:p w14:paraId="0AA44865" w14:textId="6DD2C0C8" w:rsidR="00075D51" w:rsidRPr="00E360EB" w:rsidRDefault="00C456E9" w:rsidP="00C25716">
            <w:pPr>
              <w:pStyle w:val="ListParagraph"/>
              <w:numPr>
                <w:ilvl w:val="0"/>
                <w:numId w:val="21"/>
              </w:numPr>
              <w:spacing w:after="0" w:line="240" w:lineRule="auto"/>
              <w:ind w:left="341" w:hanging="284"/>
              <w:rPr>
                <w:rFonts w:ascii="Arial" w:hAnsi="Arial" w:cs="Arial"/>
                <w:color w:val="000000"/>
                <w:sz w:val="20"/>
                <w:szCs w:val="20"/>
              </w:rPr>
            </w:pPr>
            <w:r w:rsidRPr="00C25716">
              <w:rPr>
                <w:rFonts w:ascii="Arial" w:hAnsi="Arial" w:cs="Arial"/>
                <w:sz w:val="20"/>
                <w:szCs w:val="20"/>
              </w:rPr>
              <w:t>Delivered consultancy services and maximising income opportunities with income exceeding £600k</w:t>
            </w:r>
            <w:r w:rsidR="00983734" w:rsidRPr="00C25716">
              <w:rPr>
                <w:rFonts w:ascii="Arial" w:hAnsi="Arial" w:cs="Arial"/>
                <w:sz w:val="20"/>
                <w:szCs w:val="20"/>
              </w:rPr>
              <w:t>.</w:t>
            </w:r>
          </w:p>
        </w:tc>
        <w:tc>
          <w:tcPr>
            <w:tcW w:w="2690" w:type="dxa"/>
            <w:tcBorders>
              <w:top w:val="single" w:sz="4" w:space="0" w:color="auto"/>
              <w:left w:val="single" w:sz="4" w:space="0" w:color="auto"/>
              <w:bottom w:val="single" w:sz="4" w:space="0" w:color="auto"/>
              <w:right w:val="single" w:sz="4" w:space="0" w:color="auto"/>
            </w:tcBorders>
          </w:tcPr>
          <w:p w14:paraId="75231B33" w14:textId="07DE015F" w:rsidR="0068440E" w:rsidRDefault="0068440E" w:rsidP="00C25716">
            <w:pPr>
              <w:pStyle w:val="ListParagraph"/>
              <w:numPr>
                <w:ilvl w:val="0"/>
                <w:numId w:val="21"/>
              </w:numPr>
              <w:spacing w:after="0" w:line="240" w:lineRule="auto"/>
              <w:ind w:left="341" w:hanging="284"/>
              <w:rPr>
                <w:rFonts w:ascii="Arial" w:hAnsi="Arial" w:cs="Arial"/>
                <w:sz w:val="20"/>
                <w:szCs w:val="20"/>
              </w:rPr>
            </w:pPr>
            <w:r w:rsidRPr="00E360EB">
              <w:rPr>
                <w:rFonts w:ascii="Arial" w:hAnsi="Arial" w:cs="Arial"/>
                <w:sz w:val="20"/>
                <w:szCs w:val="20"/>
              </w:rPr>
              <w:lastRenderedPageBreak/>
              <w:t>Working with policy team to deliver a better coordinated national offer on the adult social care workforce in partnership with ADASS and Skills for Care</w:t>
            </w:r>
            <w:r w:rsidR="00983734" w:rsidRPr="00E360EB">
              <w:rPr>
                <w:rFonts w:ascii="Arial" w:hAnsi="Arial" w:cs="Arial"/>
                <w:sz w:val="20"/>
                <w:szCs w:val="20"/>
              </w:rPr>
              <w:t>.</w:t>
            </w:r>
          </w:p>
          <w:p w14:paraId="55E013E9" w14:textId="77777777" w:rsidR="00075D51" w:rsidRPr="006B02C9" w:rsidRDefault="0068440E" w:rsidP="00C25716">
            <w:pPr>
              <w:pStyle w:val="ListParagraph"/>
              <w:numPr>
                <w:ilvl w:val="0"/>
                <w:numId w:val="21"/>
              </w:numPr>
              <w:spacing w:after="0" w:line="240" w:lineRule="auto"/>
              <w:ind w:left="341" w:hanging="284"/>
              <w:rPr>
                <w:rFonts w:ascii="Arial" w:eastAsiaTheme="minorHAnsi" w:hAnsi="Arial" w:cs="Arial"/>
                <w:color w:val="000000"/>
                <w:sz w:val="20"/>
                <w:szCs w:val="20"/>
              </w:rPr>
            </w:pPr>
            <w:r w:rsidRPr="00E360EB">
              <w:rPr>
                <w:rFonts w:ascii="Arial" w:hAnsi="Arial" w:cs="Arial"/>
                <w:sz w:val="20"/>
                <w:szCs w:val="20"/>
              </w:rPr>
              <w:t xml:space="preserve">Research into the HR &amp; OD implications of delivering local </w:t>
            </w:r>
            <w:r w:rsidRPr="00E360EB">
              <w:rPr>
                <w:rFonts w:ascii="Arial" w:hAnsi="Arial" w:cs="Arial"/>
                <w:sz w:val="20"/>
                <w:szCs w:val="20"/>
              </w:rPr>
              <w:lastRenderedPageBreak/>
              <w:t xml:space="preserve">government services through next generation shared services. </w:t>
            </w:r>
          </w:p>
          <w:p w14:paraId="53D4E648" w14:textId="66504218" w:rsidR="006B02C9" w:rsidRPr="00E360EB" w:rsidRDefault="006B02C9" w:rsidP="00C25716">
            <w:pPr>
              <w:pStyle w:val="ListParagraph"/>
              <w:numPr>
                <w:ilvl w:val="0"/>
                <w:numId w:val="21"/>
              </w:numPr>
              <w:spacing w:after="0" w:line="240" w:lineRule="auto"/>
              <w:ind w:left="341" w:hanging="284"/>
              <w:rPr>
                <w:rFonts w:ascii="Arial" w:eastAsiaTheme="minorHAnsi" w:hAnsi="Arial" w:cs="Arial"/>
                <w:color w:val="000000"/>
                <w:sz w:val="20"/>
                <w:szCs w:val="20"/>
              </w:rPr>
            </w:pPr>
            <w:r w:rsidRPr="006B02C9">
              <w:rPr>
                <w:rFonts w:ascii="Arial" w:eastAsia="Times New Roman" w:hAnsi="Arial" w:cs="Arial"/>
                <w:sz w:val="20"/>
                <w:szCs w:val="20"/>
                <w:lang w:eastAsia="en-GB"/>
              </w:rPr>
              <w:t xml:space="preserve">Running a pilot programme for 6 councils on </w:t>
            </w:r>
            <w:r w:rsidRPr="006B02C9">
              <w:rPr>
                <w:rFonts w:ascii="Arial" w:hAnsi="Arial" w:cs="Arial"/>
                <w:sz w:val="20"/>
                <w:szCs w:val="20"/>
              </w:rPr>
              <w:t>Innovative</w:t>
            </w:r>
            <w:r w:rsidRPr="006B02C9">
              <w:rPr>
                <w:rFonts w:ascii="Arial" w:eastAsia="Times New Roman" w:hAnsi="Arial" w:cs="Arial"/>
                <w:sz w:val="20"/>
                <w:szCs w:val="20"/>
                <w:lang w:eastAsia="en-GB"/>
              </w:rPr>
              <w:t xml:space="preserve"> flexible working practices with </w:t>
            </w:r>
            <w:proofErr w:type="spellStart"/>
            <w:r w:rsidRPr="006B02C9">
              <w:rPr>
                <w:rFonts w:ascii="Arial" w:eastAsia="Times New Roman" w:hAnsi="Arial" w:cs="Arial"/>
                <w:sz w:val="20"/>
                <w:szCs w:val="20"/>
                <w:lang w:eastAsia="en-GB"/>
              </w:rPr>
              <w:t>Timewise</w:t>
            </w:r>
            <w:proofErr w:type="spellEnd"/>
            <w:r w:rsidRPr="006B02C9">
              <w:rPr>
                <w:rFonts w:ascii="Arial" w:eastAsia="Times New Roman" w:hAnsi="Arial" w:cs="Arial"/>
                <w:sz w:val="20"/>
                <w:szCs w:val="20"/>
                <w:lang w:eastAsia="en-GB"/>
              </w:rPr>
              <w:t>.</w:t>
            </w:r>
          </w:p>
        </w:tc>
      </w:tr>
    </w:tbl>
    <w:p w14:paraId="67CBCB7E" w14:textId="77777777" w:rsidR="00DD5489" w:rsidRPr="00E360EB" w:rsidRDefault="00DD5489" w:rsidP="00DD5489">
      <w:pPr>
        <w:rPr>
          <w:sz w:val="20"/>
        </w:rPr>
      </w:pPr>
    </w:p>
    <w:p w14:paraId="1D77927F" w14:textId="183652E9" w:rsidR="0004585D" w:rsidRDefault="007C119E" w:rsidP="0004585D">
      <w:pPr>
        <w:rPr>
          <w:rFonts w:ascii="Arial" w:hAnsi="Arial" w:cs="Arial"/>
          <w:sz w:val="20"/>
        </w:rPr>
      </w:pPr>
      <w:r w:rsidRPr="00E360EB">
        <w:rPr>
          <w:rFonts w:ascii="Arial" w:hAnsi="Arial" w:cs="Arial"/>
          <w:b/>
          <w:sz w:val="20"/>
        </w:rPr>
        <w:t xml:space="preserve">LOCAL GOVERNMENT FINANCE </w:t>
      </w:r>
      <w:r w:rsidRPr="00E360EB">
        <w:rPr>
          <w:rFonts w:ascii="Arial" w:hAnsi="Arial" w:cs="Arial"/>
          <w:sz w:val="20"/>
        </w:rPr>
        <w:t xml:space="preserve"> </w:t>
      </w:r>
    </w:p>
    <w:p w14:paraId="50002DB7" w14:textId="77777777" w:rsidR="00DC4AAD" w:rsidRDefault="00DC4AAD" w:rsidP="0004585D">
      <w:pPr>
        <w:rPr>
          <w:rFonts w:ascii="Arial" w:hAnsi="Arial" w:cs="Arial"/>
          <w:sz w:val="20"/>
        </w:rPr>
      </w:pPr>
    </w:p>
    <w:tbl>
      <w:tblPr>
        <w:tblStyle w:val="TableGrid"/>
        <w:tblW w:w="9747" w:type="dxa"/>
        <w:tblInd w:w="0" w:type="dxa"/>
        <w:tblLook w:val="04A0" w:firstRow="1" w:lastRow="0" w:firstColumn="1" w:lastColumn="0" w:noHBand="0" w:noVBand="1"/>
      </w:tblPr>
      <w:tblGrid>
        <w:gridCol w:w="1384"/>
        <w:gridCol w:w="2552"/>
        <w:gridCol w:w="3123"/>
        <w:gridCol w:w="2688"/>
      </w:tblGrid>
      <w:tr w:rsidR="00DC4AAD" w14:paraId="6480874F" w14:textId="77777777" w:rsidTr="00883A32">
        <w:trPr>
          <w:tblHeader/>
        </w:trPr>
        <w:tc>
          <w:tcPr>
            <w:tcW w:w="39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593A1D" w14:textId="77777777" w:rsidR="00DC4AAD" w:rsidRDefault="00DC4AAD">
            <w:pPr>
              <w:rPr>
                <w:rFonts w:ascii="Arial" w:hAnsi="Arial" w:cs="Arial"/>
                <w:b/>
                <w:sz w:val="20"/>
                <w:lang w:eastAsia="en-US"/>
              </w:rPr>
            </w:pPr>
            <w:r>
              <w:rPr>
                <w:rFonts w:ascii="Arial" w:hAnsi="Arial" w:cs="Arial"/>
                <w:b/>
                <w:sz w:val="20"/>
                <w:lang w:eastAsia="en-US"/>
              </w:rPr>
              <w:t xml:space="preserve">Priority </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74247" w14:textId="77777777" w:rsidR="00DC4AAD" w:rsidRDefault="00DC4AAD">
            <w:pPr>
              <w:rPr>
                <w:rFonts w:ascii="Arial" w:hAnsi="Arial" w:cs="Arial"/>
                <w:b/>
                <w:sz w:val="20"/>
                <w:lang w:eastAsia="en-US"/>
              </w:rPr>
            </w:pPr>
            <w:r>
              <w:rPr>
                <w:rFonts w:ascii="Arial" w:hAnsi="Arial" w:cs="Arial"/>
                <w:b/>
                <w:sz w:val="20"/>
                <w:lang w:eastAsia="en-US"/>
              </w:rPr>
              <w:t xml:space="preserve">2014/15 Achievements  </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66C2B" w14:textId="77777777" w:rsidR="00DC4AAD" w:rsidRDefault="00DC4AAD">
            <w:pPr>
              <w:rPr>
                <w:rFonts w:ascii="Arial" w:hAnsi="Arial" w:cs="Arial"/>
                <w:b/>
                <w:sz w:val="20"/>
                <w:lang w:eastAsia="en-US"/>
              </w:rPr>
            </w:pPr>
            <w:r>
              <w:rPr>
                <w:rFonts w:ascii="Arial" w:hAnsi="Arial" w:cs="Arial"/>
                <w:b/>
                <w:sz w:val="20"/>
                <w:lang w:eastAsia="en-US"/>
              </w:rPr>
              <w:t xml:space="preserve">2015/16 </w:t>
            </w:r>
          </w:p>
        </w:tc>
      </w:tr>
      <w:tr w:rsidR="00DC4AAD" w14:paraId="480E9A04" w14:textId="77777777" w:rsidTr="00DD7E31">
        <w:tc>
          <w:tcPr>
            <w:tcW w:w="1384" w:type="dxa"/>
            <w:vMerge w:val="restart"/>
            <w:tcBorders>
              <w:top w:val="single" w:sz="4" w:space="0" w:color="auto"/>
              <w:left w:val="single" w:sz="4" w:space="0" w:color="auto"/>
              <w:bottom w:val="single" w:sz="4" w:space="0" w:color="auto"/>
              <w:right w:val="single" w:sz="4" w:space="0" w:color="auto"/>
            </w:tcBorders>
          </w:tcPr>
          <w:p w14:paraId="31D3CBCD"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 xml:space="preserve">A fair settlement for local government </w:t>
            </w:r>
          </w:p>
          <w:p w14:paraId="253E32BE"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E2D707F"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The LGA will produce submissions, and seek to influence, the 2014 Autumn, the Chancellor’s Budget, and the first Spending Review of the next Government (2015).</w:t>
            </w:r>
          </w:p>
        </w:tc>
        <w:tc>
          <w:tcPr>
            <w:tcW w:w="3123" w:type="dxa"/>
            <w:vMerge w:val="restart"/>
            <w:tcBorders>
              <w:top w:val="single" w:sz="4" w:space="0" w:color="auto"/>
              <w:left w:val="single" w:sz="4" w:space="0" w:color="auto"/>
              <w:bottom w:val="single" w:sz="4" w:space="0" w:color="auto"/>
              <w:right w:val="single" w:sz="4" w:space="0" w:color="auto"/>
            </w:tcBorders>
          </w:tcPr>
          <w:p w14:paraId="433B7F6F" w14:textId="4EC3D645" w:rsidR="00DC4AAD" w:rsidRPr="00971D61" w:rsidRDefault="00DC4AAD" w:rsidP="00971D61">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Produced and promoted the LGA’s corporate submissions to the 2014 Autumn Statement, the 2015/16 Local Government Finance Settlement and the March 2015 Budget.</w:t>
            </w:r>
          </w:p>
          <w:p w14:paraId="4D295A3D" w14:textId="65609919" w:rsidR="00DC4AAD" w:rsidRPr="00971D61" w:rsidRDefault="00DC4AAD" w:rsidP="00971D61">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Launched and continue to promote the LGA’s ‘Future Funding’ campaign which builds a case for local government funding in advance of the Spending Review and beyond.</w:t>
            </w:r>
          </w:p>
          <w:p w14:paraId="7A28F057" w14:textId="4E7072C4" w:rsidR="00DC4AAD" w:rsidRPr="00971D61" w:rsidRDefault="00DC4AAD" w:rsidP="00971D61">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 xml:space="preserve">Continue to engage with member councils in policy development and information sharing through stakeholder groups. </w:t>
            </w:r>
          </w:p>
          <w:p w14:paraId="0F992A3A"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Held the annual local government finance conference in January 2015.</w:t>
            </w:r>
          </w:p>
        </w:tc>
        <w:tc>
          <w:tcPr>
            <w:tcW w:w="2688" w:type="dxa"/>
            <w:vMerge w:val="restart"/>
            <w:tcBorders>
              <w:top w:val="single" w:sz="4" w:space="0" w:color="auto"/>
              <w:left w:val="single" w:sz="4" w:space="0" w:color="auto"/>
              <w:bottom w:val="single" w:sz="4" w:space="0" w:color="auto"/>
              <w:right w:val="single" w:sz="4" w:space="0" w:color="auto"/>
            </w:tcBorders>
            <w:hideMark/>
          </w:tcPr>
          <w:p w14:paraId="01F5A6DA" w14:textId="7DD9DFDF" w:rsidR="00DC4AAD" w:rsidRDefault="00F3280F" w:rsidP="00F3280F">
            <w:pPr>
              <w:pStyle w:val="ListParagraph"/>
              <w:numPr>
                <w:ilvl w:val="0"/>
                <w:numId w:val="24"/>
              </w:numPr>
              <w:spacing w:after="0" w:line="240" w:lineRule="auto"/>
              <w:ind w:left="341" w:hanging="284"/>
              <w:rPr>
                <w:rFonts w:ascii="Arial" w:hAnsi="Arial" w:cs="Arial"/>
                <w:sz w:val="20"/>
                <w:szCs w:val="20"/>
              </w:rPr>
            </w:pPr>
            <w:r w:rsidRPr="00864078">
              <w:rPr>
                <w:rFonts w:ascii="Arial" w:hAnsi="Arial" w:cs="Arial"/>
                <w:sz w:val="20"/>
                <w:szCs w:val="20"/>
              </w:rPr>
              <w:t>Continue</w:t>
            </w:r>
            <w:r w:rsidR="00DC4AAD" w:rsidRPr="00864078">
              <w:rPr>
                <w:rFonts w:ascii="Arial" w:hAnsi="Arial" w:cs="Arial"/>
                <w:sz w:val="20"/>
                <w:szCs w:val="20"/>
              </w:rPr>
              <w:t xml:space="preserve"> work on the Spending Review. </w:t>
            </w:r>
            <w:r w:rsidRPr="00864078">
              <w:rPr>
                <w:rFonts w:ascii="Arial" w:hAnsi="Arial" w:cs="Arial"/>
                <w:sz w:val="20"/>
                <w:szCs w:val="20"/>
              </w:rPr>
              <w:t xml:space="preserve">To </w:t>
            </w:r>
            <w:r w:rsidR="00DC4AAD" w:rsidRPr="00864078">
              <w:rPr>
                <w:rFonts w:ascii="Arial" w:hAnsi="Arial" w:cs="Arial"/>
                <w:sz w:val="20"/>
                <w:szCs w:val="20"/>
              </w:rPr>
              <w:t>highlight the positions set out in ‘</w:t>
            </w:r>
            <w:r w:rsidR="00DC4AAD" w:rsidRPr="00864078">
              <w:rPr>
                <w:rFonts w:ascii="Arial" w:hAnsi="Arial" w:cs="Arial"/>
                <w:i/>
                <w:sz w:val="20"/>
                <w:szCs w:val="20"/>
              </w:rPr>
              <w:t>A Shared Commitment: Local Government</w:t>
            </w:r>
            <w:r w:rsidR="00DC4AAD">
              <w:rPr>
                <w:rFonts w:ascii="Arial" w:hAnsi="Arial" w:cs="Arial"/>
                <w:i/>
                <w:sz w:val="20"/>
                <w:szCs w:val="20"/>
              </w:rPr>
              <w:t xml:space="preserve"> and the Spending Review’ </w:t>
            </w:r>
            <w:r>
              <w:rPr>
                <w:rFonts w:ascii="Arial" w:hAnsi="Arial" w:cs="Arial"/>
                <w:sz w:val="20"/>
                <w:szCs w:val="20"/>
              </w:rPr>
              <w:t xml:space="preserve">which </w:t>
            </w:r>
            <w:r w:rsidR="00DC4AAD">
              <w:rPr>
                <w:rFonts w:ascii="Arial" w:hAnsi="Arial" w:cs="Arial"/>
                <w:sz w:val="20"/>
                <w:szCs w:val="20"/>
              </w:rPr>
              <w:t xml:space="preserve">will be used as a basis for further conversations with government and stakeholders in the run-up to the announcements in the autumn. This will be followed by further work on the Autumn Statement and the </w:t>
            </w:r>
            <w:r>
              <w:rPr>
                <w:rFonts w:ascii="Arial" w:hAnsi="Arial" w:cs="Arial"/>
                <w:sz w:val="20"/>
                <w:szCs w:val="20"/>
              </w:rPr>
              <w:t>LGFS</w:t>
            </w:r>
            <w:r w:rsidR="00DC4AAD">
              <w:rPr>
                <w:rFonts w:ascii="Arial" w:hAnsi="Arial" w:cs="Arial"/>
                <w:sz w:val="20"/>
                <w:szCs w:val="20"/>
              </w:rPr>
              <w:t xml:space="preserve"> in late 2015.</w:t>
            </w:r>
          </w:p>
        </w:tc>
      </w:tr>
      <w:tr w:rsidR="00DC4AAD" w14:paraId="59FBA4AD"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7337545C"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CAC3426"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The LGA will respond to the 2015/16 Local Government Finance Settlement and publicise the impact on authorities.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970D7" w14:textId="77777777" w:rsidR="00DC4AAD" w:rsidRDefault="00DC4AAD">
            <w:pPr>
              <w:rPr>
                <w:rFonts w:ascii="Arial" w:eastAsia="Calibri"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334ADC8C" w14:textId="77777777" w:rsidR="00DC4AAD" w:rsidRDefault="00DC4AAD">
            <w:pPr>
              <w:rPr>
                <w:rFonts w:ascii="Arial" w:eastAsia="Calibri" w:hAnsi="Arial" w:cs="Arial"/>
                <w:sz w:val="20"/>
                <w:lang w:eastAsia="en-US"/>
              </w:rPr>
            </w:pPr>
          </w:p>
        </w:tc>
      </w:tr>
      <w:tr w:rsidR="00DC4AAD" w14:paraId="34350FB6"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25E95512"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3714D50" w14:textId="463E44EC" w:rsidR="00DC4AAD" w:rsidRDefault="00DC4AAD" w:rsidP="00971D61">
            <w:pPr>
              <w:widowControl w:val="0"/>
              <w:tabs>
                <w:tab w:val="left" w:pos="426"/>
              </w:tabs>
              <w:rPr>
                <w:rFonts w:ascii="Arial" w:hAnsi="Arial" w:cs="Arial"/>
                <w:sz w:val="20"/>
                <w:lang w:eastAsia="en-US"/>
              </w:rPr>
            </w:pPr>
            <w:r>
              <w:rPr>
                <w:rFonts w:ascii="Arial" w:hAnsi="Arial" w:cs="Arial"/>
                <w:sz w:val="20"/>
                <w:lang w:eastAsia="en-US"/>
              </w:rPr>
              <w:t>The Future Funding Outlook model will be refreshed for 2015 to</w:t>
            </w:r>
            <w:r w:rsidR="00971D61">
              <w:rPr>
                <w:rFonts w:ascii="Arial" w:hAnsi="Arial" w:cs="Arial"/>
                <w:sz w:val="20"/>
                <w:lang w:eastAsia="en-US"/>
              </w:rPr>
              <w:t>:</w:t>
            </w:r>
            <w:r>
              <w:rPr>
                <w:rFonts w:ascii="Arial" w:hAnsi="Arial" w:cs="Arial"/>
                <w:sz w:val="20"/>
                <w:lang w:eastAsia="en-US"/>
              </w:rPr>
              <w:t xml:space="preserve"> reflect Government announcements a</w:t>
            </w:r>
            <w:r w:rsidR="00971D61">
              <w:rPr>
                <w:rFonts w:ascii="Arial" w:hAnsi="Arial" w:cs="Arial"/>
                <w:sz w:val="20"/>
                <w:lang w:eastAsia="en-US"/>
              </w:rPr>
              <w:t xml:space="preserve">nd changing economic conditions; </w:t>
            </w:r>
            <w:r>
              <w:rPr>
                <w:rFonts w:ascii="Arial" w:hAnsi="Arial" w:cs="Arial"/>
                <w:sz w:val="20"/>
                <w:lang w:eastAsia="en-US"/>
              </w:rPr>
              <w:t>set out the true impact of on-going austerity</w:t>
            </w:r>
            <w:r w:rsidR="00971D61">
              <w:rPr>
                <w:rFonts w:ascii="Arial" w:hAnsi="Arial" w:cs="Arial"/>
                <w:sz w:val="20"/>
                <w:lang w:eastAsia="en-US"/>
              </w:rPr>
              <w:t xml:space="preserve"> </w:t>
            </w:r>
            <w:r>
              <w:rPr>
                <w:rFonts w:ascii="Arial" w:hAnsi="Arial" w:cs="Arial"/>
                <w:sz w:val="20"/>
                <w:lang w:eastAsia="en-US"/>
              </w:rPr>
              <w:t>and growth pressure on local government</w:t>
            </w:r>
            <w:r w:rsidR="00971D61">
              <w:rPr>
                <w:rFonts w:ascii="Arial" w:hAnsi="Arial" w:cs="Arial"/>
                <w:sz w:val="20"/>
                <w:lang w:eastAsia="en-US"/>
              </w:rPr>
              <w:t>;</w:t>
            </w:r>
            <w:r>
              <w:rPr>
                <w:rFonts w:ascii="Arial" w:hAnsi="Arial" w:cs="Arial"/>
                <w:sz w:val="20"/>
                <w:lang w:eastAsia="en-US"/>
              </w:rPr>
              <w:t xml:space="preserve"> and aid </w:t>
            </w:r>
            <w:r w:rsidR="00971D61">
              <w:rPr>
                <w:rFonts w:ascii="Arial" w:hAnsi="Arial" w:cs="Arial"/>
                <w:sz w:val="20"/>
                <w:lang w:eastAsia="en-US"/>
              </w:rPr>
              <w:t>councils’ financial planning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FAB43" w14:textId="77777777" w:rsidR="00DC4AAD" w:rsidRDefault="00DC4AAD">
            <w:pPr>
              <w:rPr>
                <w:rFonts w:ascii="Arial" w:eastAsia="Calibri"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6A4A01D4" w14:textId="77777777" w:rsidR="00DC4AAD" w:rsidRDefault="00DC4AAD">
            <w:pPr>
              <w:rPr>
                <w:rFonts w:ascii="Arial" w:eastAsia="Calibri" w:hAnsi="Arial" w:cs="Arial"/>
                <w:sz w:val="20"/>
                <w:lang w:eastAsia="en-US"/>
              </w:rPr>
            </w:pPr>
          </w:p>
        </w:tc>
      </w:tr>
      <w:tr w:rsidR="00DC4AAD" w14:paraId="54F75764" w14:textId="77777777" w:rsidTr="00DD7E31">
        <w:tc>
          <w:tcPr>
            <w:tcW w:w="1384" w:type="dxa"/>
            <w:vMerge w:val="restart"/>
            <w:tcBorders>
              <w:top w:val="single" w:sz="4" w:space="0" w:color="auto"/>
              <w:left w:val="single" w:sz="4" w:space="0" w:color="auto"/>
              <w:bottom w:val="single" w:sz="4" w:space="0" w:color="auto"/>
              <w:right w:val="single" w:sz="4" w:space="0" w:color="auto"/>
            </w:tcBorders>
            <w:hideMark/>
          </w:tcPr>
          <w:p w14:paraId="72A88FF5" w14:textId="77777777" w:rsidR="00DC4AAD" w:rsidRDefault="00DC4AAD">
            <w:pPr>
              <w:rPr>
                <w:rFonts w:ascii="Arial" w:hAnsi="Arial" w:cs="Arial"/>
                <w:sz w:val="20"/>
                <w:lang w:eastAsia="en-US"/>
              </w:rPr>
            </w:pPr>
            <w:r>
              <w:rPr>
                <w:rFonts w:ascii="Arial" w:hAnsi="Arial" w:cs="Arial"/>
                <w:i/>
                <w:sz w:val="20"/>
                <w:lang w:eastAsia="en-US"/>
              </w:rPr>
              <w:t>First 100 Days</w:t>
            </w:r>
            <w:r>
              <w:rPr>
                <w:rFonts w:ascii="Arial" w:hAnsi="Arial" w:cs="Arial"/>
                <w:sz w:val="20"/>
                <w:lang w:eastAsia="en-US"/>
              </w:rPr>
              <w:t xml:space="preserve"> document as they relate to local government finance </w:t>
            </w:r>
          </w:p>
        </w:tc>
        <w:tc>
          <w:tcPr>
            <w:tcW w:w="2552" w:type="dxa"/>
            <w:tcBorders>
              <w:top w:val="single" w:sz="4" w:space="0" w:color="auto"/>
              <w:left w:val="single" w:sz="4" w:space="0" w:color="auto"/>
              <w:bottom w:val="single" w:sz="4" w:space="0" w:color="auto"/>
              <w:right w:val="single" w:sz="4" w:space="0" w:color="auto"/>
            </w:tcBorders>
            <w:hideMark/>
          </w:tcPr>
          <w:p w14:paraId="47A797D9"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Supporting place-based finance as the “default delivery mechanism” by providing analysis and insight on the potential financial benefits, and outlining how the money flows would work in practice.</w:t>
            </w:r>
          </w:p>
        </w:tc>
        <w:tc>
          <w:tcPr>
            <w:tcW w:w="3123" w:type="dxa"/>
            <w:vMerge w:val="restart"/>
            <w:tcBorders>
              <w:top w:val="single" w:sz="4" w:space="0" w:color="auto"/>
              <w:left w:val="single" w:sz="4" w:space="0" w:color="auto"/>
              <w:bottom w:val="single" w:sz="4" w:space="0" w:color="auto"/>
              <w:right w:val="single" w:sz="4" w:space="0" w:color="auto"/>
            </w:tcBorders>
          </w:tcPr>
          <w:p w14:paraId="037944C4"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Launched ‘A Shared Commitment: Local Government and Spending Review’ which is the LGA’s position statement in advance of the Spending Review and includes finance-related asks many of which were part of the ‘100 days’ report.</w:t>
            </w:r>
          </w:p>
          <w:p w14:paraId="33A008BD"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 xml:space="preserve">As part of the 2015/16 </w:t>
            </w:r>
            <w:r>
              <w:rPr>
                <w:rFonts w:ascii="Arial" w:hAnsi="Arial" w:cs="Arial"/>
                <w:sz w:val="20"/>
                <w:szCs w:val="20"/>
              </w:rPr>
              <w:lastRenderedPageBreak/>
              <w:t>settlement, secured simultaneous publication of local service budgets (</w:t>
            </w:r>
            <w:proofErr w:type="spellStart"/>
            <w:r>
              <w:rPr>
                <w:rFonts w:ascii="Arial" w:hAnsi="Arial" w:cs="Arial"/>
                <w:sz w:val="20"/>
                <w:szCs w:val="20"/>
              </w:rPr>
              <w:t>eg</w:t>
            </w:r>
            <w:proofErr w:type="spellEnd"/>
            <w:r>
              <w:rPr>
                <w:rFonts w:ascii="Arial" w:hAnsi="Arial" w:cs="Arial"/>
                <w:sz w:val="20"/>
                <w:szCs w:val="20"/>
              </w:rPr>
              <w:t>. CCGs). The government also committed to exploring long-term settlements for health and local government services.</w:t>
            </w:r>
          </w:p>
          <w:p w14:paraId="1D7C19F9" w14:textId="77777777" w:rsidR="00DC4AAD" w:rsidRDefault="00DC4AAD">
            <w:pPr>
              <w:rPr>
                <w:rFonts w:ascii="Arial" w:hAnsi="Arial" w:cs="Arial"/>
                <w:sz w:val="20"/>
                <w:lang w:eastAsia="en-US"/>
              </w:rPr>
            </w:pPr>
          </w:p>
        </w:tc>
        <w:tc>
          <w:tcPr>
            <w:tcW w:w="2688" w:type="dxa"/>
            <w:vMerge w:val="restart"/>
            <w:tcBorders>
              <w:top w:val="single" w:sz="4" w:space="0" w:color="auto"/>
              <w:left w:val="single" w:sz="4" w:space="0" w:color="auto"/>
              <w:bottom w:val="single" w:sz="4" w:space="0" w:color="auto"/>
              <w:right w:val="single" w:sz="4" w:space="0" w:color="auto"/>
            </w:tcBorders>
          </w:tcPr>
          <w:p w14:paraId="3CFD1ABB" w14:textId="77777777" w:rsidR="00DC4AAD" w:rsidRDefault="00DC4AAD">
            <w:pPr>
              <w:spacing w:after="200" w:line="276" w:lineRule="auto"/>
              <w:rPr>
                <w:rFonts w:ascii="Arial" w:hAnsi="Arial" w:cs="Arial"/>
                <w:sz w:val="20"/>
                <w:lang w:eastAsia="en-US"/>
              </w:rPr>
            </w:pPr>
          </w:p>
        </w:tc>
      </w:tr>
      <w:tr w:rsidR="00DC4AAD" w14:paraId="36E9AB4B"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2FE080E7"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2BDF522"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 xml:space="preserve">Providing financial analysis to support the LGA’s call for further </w:t>
            </w:r>
            <w:r>
              <w:rPr>
                <w:rFonts w:ascii="Arial" w:hAnsi="Arial" w:cs="Arial"/>
                <w:sz w:val="20"/>
                <w:lang w:eastAsia="en-US"/>
              </w:rPr>
              <w:lastRenderedPageBreak/>
              <w:t>devolution.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203AC" w14:textId="77777777" w:rsidR="00DC4AAD" w:rsidRDefault="00DC4AAD">
            <w:pPr>
              <w:rPr>
                <w:rFonts w:ascii="Arial"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1D03D406" w14:textId="77777777" w:rsidR="00DC4AAD" w:rsidRDefault="00DC4AAD">
            <w:pPr>
              <w:rPr>
                <w:rFonts w:ascii="Arial" w:hAnsi="Arial" w:cs="Arial"/>
                <w:sz w:val="20"/>
                <w:lang w:eastAsia="en-US"/>
              </w:rPr>
            </w:pPr>
          </w:p>
        </w:tc>
      </w:tr>
      <w:tr w:rsidR="00DC4AAD" w14:paraId="0C4DDA83"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3D5D302B"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3B0DA5E2"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Support for improved financial distribution arrangements, replacing financial distribution by Ministers with an independent distribution body.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194CA" w14:textId="77777777" w:rsidR="00DC4AAD" w:rsidRDefault="00DC4AAD">
            <w:pPr>
              <w:rPr>
                <w:rFonts w:ascii="Arial"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72D5BA02" w14:textId="77777777" w:rsidR="00DC4AAD" w:rsidRDefault="00DC4AAD">
            <w:pPr>
              <w:rPr>
                <w:rFonts w:ascii="Arial" w:hAnsi="Arial" w:cs="Arial"/>
                <w:sz w:val="20"/>
                <w:lang w:eastAsia="en-US"/>
              </w:rPr>
            </w:pPr>
          </w:p>
        </w:tc>
      </w:tr>
      <w:tr w:rsidR="00DC4AAD" w14:paraId="355CB3DD"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21C489C4"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BE5E432"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Developing methodology for new budget arrangements linking to the life of the Parliament.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00A4A" w14:textId="77777777" w:rsidR="00DC4AAD" w:rsidRDefault="00DC4AAD">
            <w:pPr>
              <w:rPr>
                <w:rFonts w:ascii="Arial"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1E476E3C" w14:textId="77777777" w:rsidR="00DC4AAD" w:rsidRDefault="00DC4AAD">
            <w:pPr>
              <w:rPr>
                <w:rFonts w:ascii="Arial" w:hAnsi="Arial" w:cs="Arial"/>
                <w:sz w:val="20"/>
                <w:lang w:eastAsia="en-US"/>
              </w:rPr>
            </w:pPr>
          </w:p>
        </w:tc>
      </w:tr>
      <w:tr w:rsidR="00DC4AAD" w14:paraId="49AA2117"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406CE460"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C820E78"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 xml:space="preserve">Other </w:t>
            </w:r>
            <w:r>
              <w:rPr>
                <w:rFonts w:ascii="Arial" w:hAnsi="Arial" w:cs="Arial"/>
                <w:i/>
                <w:sz w:val="20"/>
                <w:lang w:eastAsia="en-US"/>
              </w:rPr>
              <w:t>First 100 Days</w:t>
            </w:r>
            <w:r>
              <w:rPr>
                <w:rFonts w:ascii="Arial" w:hAnsi="Arial" w:cs="Arial"/>
                <w:sz w:val="20"/>
                <w:lang w:eastAsia="en-US"/>
              </w:rPr>
              <w:t xml:space="preserve"> activities that emerge following national and local debate.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1D209" w14:textId="77777777" w:rsidR="00DC4AAD" w:rsidRDefault="00DC4AAD">
            <w:pPr>
              <w:rPr>
                <w:rFonts w:ascii="Arial"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6D935ED6" w14:textId="77777777" w:rsidR="00DC4AAD" w:rsidRDefault="00DC4AAD">
            <w:pPr>
              <w:rPr>
                <w:rFonts w:ascii="Arial" w:hAnsi="Arial" w:cs="Arial"/>
                <w:sz w:val="20"/>
                <w:lang w:eastAsia="en-US"/>
              </w:rPr>
            </w:pPr>
          </w:p>
        </w:tc>
      </w:tr>
      <w:tr w:rsidR="00DC4AAD" w14:paraId="36A08716" w14:textId="77777777" w:rsidTr="00DD7E31">
        <w:tc>
          <w:tcPr>
            <w:tcW w:w="1384" w:type="dxa"/>
            <w:tcBorders>
              <w:top w:val="single" w:sz="4" w:space="0" w:color="auto"/>
              <w:left w:val="single" w:sz="4" w:space="0" w:color="auto"/>
              <w:bottom w:val="single" w:sz="4" w:space="0" w:color="auto"/>
              <w:right w:val="single" w:sz="4" w:space="0" w:color="auto"/>
            </w:tcBorders>
          </w:tcPr>
          <w:p w14:paraId="1EC4582F"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Independent local taxation</w:t>
            </w:r>
          </w:p>
          <w:p w14:paraId="6D77BAF8"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254CA944"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Updating our reviews of Business Rates Retention and Council Tax Support for the second year, identifying and lobbying on areas where the system should be improved.</w:t>
            </w:r>
          </w:p>
          <w:p w14:paraId="09066235" w14:textId="77777777" w:rsidR="00DC4AAD" w:rsidRDefault="00DC4AAD">
            <w:pPr>
              <w:rPr>
                <w:rFonts w:ascii="Arial" w:hAnsi="Arial" w:cs="Arial"/>
                <w:sz w:val="20"/>
                <w:lang w:eastAsia="en-US"/>
              </w:rPr>
            </w:pPr>
          </w:p>
        </w:tc>
        <w:tc>
          <w:tcPr>
            <w:tcW w:w="3123" w:type="dxa"/>
            <w:tcBorders>
              <w:top w:val="single" w:sz="4" w:space="0" w:color="auto"/>
              <w:left w:val="single" w:sz="4" w:space="0" w:color="auto"/>
              <w:bottom w:val="single" w:sz="4" w:space="0" w:color="auto"/>
              <w:right w:val="single" w:sz="4" w:space="0" w:color="auto"/>
            </w:tcBorders>
          </w:tcPr>
          <w:p w14:paraId="6EFB1F78" w14:textId="6BB9C902" w:rsidR="00DC4AAD" w:rsidRPr="003A4312" w:rsidRDefault="00DC4AAD" w:rsidP="003A4312">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Published ‘Council tax support: the story continues’ and ‘Business rate retention: the story continues’, which examined how implementation of these April 2013 reforms develops and what can be done to make sure that they continue in a sustainable and predictable way.</w:t>
            </w:r>
          </w:p>
          <w:p w14:paraId="32F33D39"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Responded to the government’s consultations on business rate reform, arguing for changes to the tax system which would make it more predictable and locally administered.</w:t>
            </w:r>
          </w:p>
        </w:tc>
        <w:tc>
          <w:tcPr>
            <w:tcW w:w="2688" w:type="dxa"/>
            <w:tcBorders>
              <w:top w:val="single" w:sz="4" w:space="0" w:color="auto"/>
              <w:left w:val="single" w:sz="4" w:space="0" w:color="auto"/>
              <w:bottom w:val="single" w:sz="4" w:space="0" w:color="auto"/>
              <w:right w:val="single" w:sz="4" w:space="0" w:color="auto"/>
            </w:tcBorders>
            <w:hideMark/>
          </w:tcPr>
          <w:p w14:paraId="38808CA6" w14:textId="02ACFFDE" w:rsidR="00DC4AAD" w:rsidRDefault="00DC4AAD" w:rsidP="003A4312">
            <w:pPr>
              <w:pStyle w:val="ListParagraph"/>
              <w:numPr>
                <w:ilvl w:val="0"/>
                <w:numId w:val="24"/>
              </w:numPr>
              <w:spacing w:after="0" w:line="240" w:lineRule="auto"/>
              <w:ind w:left="341" w:hanging="284"/>
              <w:rPr>
                <w:rFonts w:ascii="Arial" w:hAnsi="Arial" w:cs="Arial"/>
                <w:sz w:val="20"/>
                <w:szCs w:val="20"/>
              </w:rPr>
            </w:pPr>
            <w:r w:rsidRPr="00864078">
              <w:rPr>
                <w:rFonts w:ascii="Arial" w:hAnsi="Arial" w:cs="Arial"/>
                <w:sz w:val="20"/>
                <w:szCs w:val="20"/>
              </w:rPr>
              <w:t xml:space="preserve">Business rate review. </w:t>
            </w:r>
            <w:r w:rsidR="003A4312" w:rsidRPr="00864078">
              <w:rPr>
                <w:rFonts w:ascii="Arial" w:hAnsi="Arial" w:cs="Arial"/>
                <w:sz w:val="20"/>
                <w:szCs w:val="20"/>
              </w:rPr>
              <w:t>G</w:t>
            </w:r>
            <w:r w:rsidRPr="00864078">
              <w:rPr>
                <w:rFonts w:ascii="Arial" w:hAnsi="Arial" w:cs="Arial"/>
                <w:sz w:val="20"/>
                <w:szCs w:val="20"/>
              </w:rPr>
              <w:t>overnment is expected to announce its proposals</w:t>
            </w:r>
            <w:r>
              <w:rPr>
                <w:rFonts w:ascii="Arial" w:hAnsi="Arial" w:cs="Arial"/>
                <w:sz w:val="20"/>
                <w:szCs w:val="20"/>
              </w:rPr>
              <w:t xml:space="preserve"> by Budget 2016 and work will continue to get the best deal for local government which would put the finance system on a more sustainable and predictable basis.</w:t>
            </w:r>
          </w:p>
        </w:tc>
      </w:tr>
      <w:tr w:rsidR="00DC4AAD" w14:paraId="10559B9E" w14:textId="77777777" w:rsidTr="00DD7E31">
        <w:tc>
          <w:tcPr>
            <w:tcW w:w="1384" w:type="dxa"/>
            <w:tcBorders>
              <w:top w:val="single" w:sz="4" w:space="0" w:color="auto"/>
              <w:left w:val="single" w:sz="4" w:space="0" w:color="auto"/>
              <w:bottom w:val="single" w:sz="4" w:space="0" w:color="auto"/>
              <w:right w:val="single" w:sz="4" w:space="0" w:color="auto"/>
            </w:tcBorders>
          </w:tcPr>
          <w:p w14:paraId="476B151C"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 xml:space="preserve">Sustainable funding for service delivery and investment  </w:t>
            </w:r>
          </w:p>
          <w:p w14:paraId="72159CE6"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42311991"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Ensure that on-going reviews of adult social care funding and education funding reflect the LGA’s values and agenda; continuing to lobby for new burdens funding for welfare reform, the Care Bill and other significant issues increasing costs to local authorities; whilst also recognising and helping to manage the increased financial risk to local authorities from such reforms.</w:t>
            </w:r>
          </w:p>
        </w:tc>
        <w:tc>
          <w:tcPr>
            <w:tcW w:w="3123" w:type="dxa"/>
            <w:tcBorders>
              <w:top w:val="single" w:sz="4" w:space="0" w:color="auto"/>
              <w:left w:val="single" w:sz="4" w:space="0" w:color="auto"/>
              <w:bottom w:val="single" w:sz="4" w:space="0" w:color="auto"/>
              <w:right w:val="single" w:sz="4" w:space="0" w:color="auto"/>
            </w:tcBorders>
          </w:tcPr>
          <w:p w14:paraId="70AEACCF"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Together with the CWB Board participated in discussions with government on sustainable implementation of Phase 1 of the Care Act, with on-going conversations in relation to Phase 2, integration with health and the Spending Review set to continue further.</w:t>
            </w:r>
          </w:p>
          <w:p w14:paraId="43B44CDB"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Continued discussions with DWP over the roll pout of the Single Fraud Investigation Service and the associated assessed New Burdens payment to councils.</w:t>
            </w:r>
          </w:p>
          <w:p w14:paraId="37D5875A"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 xml:space="preserve">Commenced discussions </w:t>
            </w:r>
            <w:r>
              <w:rPr>
                <w:rFonts w:ascii="Arial" w:hAnsi="Arial" w:cs="Arial"/>
                <w:sz w:val="20"/>
                <w:szCs w:val="20"/>
              </w:rPr>
              <w:lastRenderedPageBreak/>
              <w:t>over financial costs to councils of the roll out of Universal Credit.</w:t>
            </w:r>
          </w:p>
        </w:tc>
        <w:tc>
          <w:tcPr>
            <w:tcW w:w="2688" w:type="dxa"/>
            <w:tcBorders>
              <w:top w:val="single" w:sz="4" w:space="0" w:color="auto"/>
              <w:left w:val="single" w:sz="4" w:space="0" w:color="auto"/>
              <w:bottom w:val="single" w:sz="4" w:space="0" w:color="auto"/>
              <w:right w:val="single" w:sz="4" w:space="0" w:color="auto"/>
            </w:tcBorders>
            <w:hideMark/>
          </w:tcPr>
          <w:p w14:paraId="15B65E8A"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sidRPr="00864078">
              <w:rPr>
                <w:rFonts w:ascii="Arial" w:hAnsi="Arial" w:cs="Arial"/>
                <w:sz w:val="20"/>
                <w:szCs w:val="20"/>
              </w:rPr>
              <w:lastRenderedPageBreak/>
              <w:t>Social care funding and integration with health. This continues to be an important policy area, with</w:t>
            </w:r>
            <w:r>
              <w:rPr>
                <w:rFonts w:ascii="Arial" w:hAnsi="Arial" w:cs="Arial"/>
                <w:sz w:val="20"/>
                <w:szCs w:val="20"/>
              </w:rPr>
              <w:t xml:space="preserve"> Resources and CWB elements and will require continued cross-Board working in the next political cycle.</w:t>
            </w:r>
          </w:p>
        </w:tc>
      </w:tr>
      <w:tr w:rsidR="00DC4AAD" w14:paraId="65122F76" w14:textId="77777777" w:rsidTr="00DD7E31">
        <w:tc>
          <w:tcPr>
            <w:tcW w:w="1384" w:type="dxa"/>
            <w:tcBorders>
              <w:top w:val="single" w:sz="4" w:space="0" w:color="auto"/>
              <w:left w:val="single" w:sz="4" w:space="0" w:color="auto"/>
              <w:bottom w:val="single" w:sz="4" w:space="0" w:color="auto"/>
              <w:right w:val="single" w:sz="4" w:space="0" w:color="auto"/>
            </w:tcBorders>
            <w:hideMark/>
          </w:tcPr>
          <w:p w14:paraId="3F3FBAD0"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lastRenderedPageBreak/>
              <w:t>The Independent Commission for Local Government Finance (ICLGF)</w:t>
            </w:r>
          </w:p>
        </w:tc>
        <w:tc>
          <w:tcPr>
            <w:tcW w:w="2552" w:type="dxa"/>
            <w:tcBorders>
              <w:top w:val="single" w:sz="4" w:space="0" w:color="auto"/>
              <w:left w:val="single" w:sz="4" w:space="0" w:color="auto"/>
              <w:bottom w:val="single" w:sz="4" w:space="0" w:color="auto"/>
              <w:right w:val="single" w:sz="4" w:space="0" w:color="auto"/>
            </w:tcBorders>
          </w:tcPr>
          <w:p w14:paraId="0AEEA32B"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Continue to provide secretarial and administrative support to the Independent Commission for Local Government Finance.</w:t>
            </w:r>
          </w:p>
          <w:p w14:paraId="7FF667C8" w14:textId="77777777" w:rsidR="00DC4AAD" w:rsidRDefault="00DC4AAD">
            <w:pPr>
              <w:widowControl w:val="0"/>
              <w:tabs>
                <w:tab w:val="left" w:pos="426"/>
              </w:tabs>
              <w:rPr>
                <w:rFonts w:ascii="Arial" w:hAnsi="Arial" w:cs="Arial"/>
                <w:sz w:val="20"/>
                <w:lang w:eastAsia="en-US"/>
              </w:rPr>
            </w:pPr>
          </w:p>
        </w:tc>
        <w:tc>
          <w:tcPr>
            <w:tcW w:w="3123" w:type="dxa"/>
            <w:tcBorders>
              <w:top w:val="single" w:sz="4" w:space="0" w:color="auto"/>
              <w:left w:val="single" w:sz="4" w:space="0" w:color="auto"/>
              <w:bottom w:val="single" w:sz="4" w:space="0" w:color="auto"/>
              <w:right w:val="single" w:sz="4" w:space="0" w:color="auto"/>
            </w:tcBorders>
            <w:hideMark/>
          </w:tcPr>
          <w:p w14:paraId="2AF86895"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 xml:space="preserve">Provided support to the ICLGF, which published its final report in February 2015. Many recommendations of the report have been taken forward as part of ‘A Shared Commitment’ while others are being analysed – for example the proposals due to be presented in the seminar following the meeting of the Board. </w:t>
            </w:r>
          </w:p>
        </w:tc>
        <w:tc>
          <w:tcPr>
            <w:tcW w:w="2688" w:type="dxa"/>
            <w:tcBorders>
              <w:top w:val="single" w:sz="4" w:space="0" w:color="auto"/>
              <w:left w:val="single" w:sz="4" w:space="0" w:color="auto"/>
              <w:bottom w:val="single" w:sz="4" w:space="0" w:color="auto"/>
              <w:right w:val="single" w:sz="4" w:space="0" w:color="auto"/>
            </w:tcBorders>
          </w:tcPr>
          <w:p w14:paraId="16D0D899" w14:textId="77777777" w:rsidR="00DC4AAD" w:rsidRDefault="00DC4AAD">
            <w:pPr>
              <w:spacing w:after="200" w:line="276" w:lineRule="auto"/>
              <w:rPr>
                <w:rFonts w:ascii="Arial" w:hAnsi="Arial" w:cs="Arial"/>
                <w:sz w:val="20"/>
                <w:lang w:eastAsia="en-US"/>
              </w:rPr>
            </w:pPr>
          </w:p>
        </w:tc>
      </w:tr>
      <w:tr w:rsidR="00DC4AAD" w14:paraId="78FB18E4" w14:textId="77777777" w:rsidTr="00DD7E31">
        <w:tc>
          <w:tcPr>
            <w:tcW w:w="1384" w:type="dxa"/>
            <w:tcBorders>
              <w:top w:val="single" w:sz="4" w:space="0" w:color="auto"/>
              <w:left w:val="single" w:sz="4" w:space="0" w:color="auto"/>
              <w:bottom w:val="single" w:sz="4" w:space="0" w:color="auto"/>
              <w:right w:val="single" w:sz="4" w:space="0" w:color="auto"/>
            </w:tcBorders>
          </w:tcPr>
          <w:p w14:paraId="56F8F9F5" w14:textId="4F8CF561" w:rsidR="00DC4AAD" w:rsidRDefault="00DC4AAD" w:rsidP="003A4312">
            <w:pPr>
              <w:widowControl w:val="0"/>
              <w:tabs>
                <w:tab w:val="left" w:pos="426"/>
              </w:tabs>
              <w:rPr>
                <w:rFonts w:ascii="Arial" w:hAnsi="Arial" w:cs="Arial"/>
                <w:sz w:val="20"/>
                <w:lang w:eastAsia="en-US"/>
              </w:rPr>
            </w:pPr>
            <w:r>
              <w:rPr>
                <w:rFonts w:ascii="Arial" w:hAnsi="Arial" w:cs="Arial"/>
                <w:sz w:val="20"/>
                <w:lang w:eastAsia="en-US"/>
              </w:rPr>
              <w:t xml:space="preserve">Municipal Bonds Agency </w:t>
            </w:r>
            <w:r w:rsidR="003A4312">
              <w:rPr>
                <w:rFonts w:ascii="Arial" w:hAnsi="Arial" w:cs="Arial"/>
                <w:sz w:val="20"/>
                <w:lang w:eastAsia="en-US"/>
              </w:rPr>
              <w:t>(MBA)</w:t>
            </w:r>
          </w:p>
        </w:tc>
        <w:tc>
          <w:tcPr>
            <w:tcW w:w="2552" w:type="dxa"/>
            <w:tcBorders>
              <w:top w:val="single" w:sz="4" w:space="0" w:color="auto"/>
              <w:left w:val="single" w:sz="4" w:space="0" w:color="auto"/>
              <w:bottom w:val="single" w:sz="4" w:space="0" w:color="auto"/>
              <w:right w:val="single" w:sz="4" w:space="0" w:color="auto"/>
            </w:tcBorders>
            <w:hideMark/>
          </w:tcPr>
          <w:p w14:paraId="289A1D86" w14:textId="427AB8B0" w:rsidR="00DC4AAD" w:rsidRDefault="00DC4AAD" w:rsidP="003A4312">
            <w:pPr>
              <w:widowControl w:val="0"/>
              <w:tabs>
                <w:tab w:val="left" w:pos="426"/>
              </w:tabs>
              <w:rPr>
                <w:rFonts w:ascii="Arial" w:hAnsi="Arial" w:cs="Arial"/>
                <w:sz w:val="20"/>
                <w:lang w:eastAsia="en-US"/>
              </w:rPr>
            </w:pPr>
            <w:r>
              <w:rPr>
                <w:rFonts w:ascii="Arial" w:hAnsi="Arial" w:cs="Arial"/>
                <w:sz w:val="20"/>
                <w:lang w:eastAsia="en-US"/>
              </w:rPr>
              <w:t xml:space="preserve">The Board will be provided with periodic updates on progress with establishing the </w:t>
            </w:r>
            <w:r w:rsidR="003A4312">
              <w:rPr>
                <w:rFonts w:ascii="Arial" w:hAnsi="Arial" w:cs="Arial"/>
                <w:sz w:val="20"/>
                <w:lang w:eastAsia="en-US"/>
              </w:rPr>
              <w:t>MBA</w:t>
            </w:r>
            <w:r>
              <w:rPr>
                <w:rFonts w:ascii="Arial" w:hAnsi="Arial" w:cs="Arial"/>
                <w:sz w:val="20"/>
                <w:lang w:eastAsia="en-US"/>
              </w:rPr>
              <w:t xml:space="preserve">.  </w:t>
            </w:r>
          </w:p>
        </w:tc>
        <w:tc>
          <w:tcPr>
            <w:tcW w:w="3123" w:type="dxa"/>
            <w:tcBorders>
              <w:top w:val="single" w:sz="4" w:space="0" w:color="auto"/>
              <w:left w:val="single" w:sz="4" w:space="0" w:color="auto"/>
              <w:bottom w:val="single" w:sz="4" w:space="0" w:color="auto"/>
              <w:right w:val="single" w:sz="4" w:space="0" w:color="auto"/>
            </w:tcBorders>
            <w:hideMark/>
          </w:tcPr>
          <w:p w14:paraId="3B6B5846"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 xml:space="preserve">The MBA was successfully launched and become an independent entity: Local Capital Finance Company.    </w:t>
            </w:r>
          </w:p>
        </w:tc>
        <w:tc>
          <w:tcPr>
            <w:tcW w:w="2688" w:type="dxa"/>
            <w:tcBorders>
              <w:top w:val="single" w:sz="4" w:space="0" w:color="auto"/>
              <w:left w:val="single" w:sz="4" w:space="0" w:color="auto"/>
              <w:bottom w:val="single" w:sz="4" w:space="0" w:color="auto"/>
              <w:right w:val="single" w:sz="4" w:space="0" w:color="auto"/>
            </w:tcBorders>
            <w:hideMark/>
          </w:tcPr>
          <w:p w14:paraId="202650EB"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NA – Local Capital Finance Company is now an independent entity.</w:t>
            </w:r>
          </w:p>
        </w:tc>
      </w:tr>
    </w:tbl>
    <w:p w14:paraId="1C87EA37" w14:textId="77777777" w:rsidR="00DC4AAD" w:rsidRPr="00E360EB" w:rsidRDefault="00DC4AAD" w:rsidP="0004585D">
      <w:pPr>
        <w:rPr>
          <w:rFonts w:ascii="Arial" w:hAnsi="Arial" w:cs="Arial"/>
          <w:sz w:val="20"/>
        </w:rPr>
      </w:pPr>
    </w:p>
    <w:p w14:paraId="0D9BCF62" w14:textId="77777777" w:rsidR="00DD5489" w:rsidRPr="005705D9" w:rsidRDefault="00DD5489" w:rsidP="00DD5489">
      <w:pPr>
        <w:rPr>
          <w:rFonts w:ascii="Arial" w:hAnsi="Arial" w:cs="Arial"/>
          <w:sz w:val="20"/>
        </w:rPr>
      </w:pPr>
    </w:p>
    <w:p w14:paraId="664904F1" w14:textId="643C76C5" w:rsidR="0004585D" w:rsidRDefault="007C119E" w:rsidP="0004585D">
      <w:pPr>
        <w:rPr>
          <w:rFonts w:ascii="Arial" w:hAnsi="Arial" w:cs="Arial"/>
          <w:b/>
          <w:sz w:val="20"/>
        </w:rPr>
      </w:pPr>
      <w:r w:rsidRPr="00C25716">
        <w:rPr>
          <w:rFonts w:ascii="Arial" w:hAnsi="Arial" w:cs="Arial"/>
          <w:b/>
          <w:sz w:val="20"/>
        </w:rPr>
        <w:t>WORK STREAM: EU FUNDING</w:t>
      </w:r>
    </w:p>
    <w:p w14:paraId="163D538B" w14:textId="77777777" w:rsidR="002D6133" w:rsidRPr="00C25716" w:rsidRDefault="002D6133" w:rsidP="0004585D">
      <w:pPr>
        <w:rPr>
          <w:rFonts w:ascii="Arial" w:hAnsi="Arial" w:cs="Arial"/>
          <w:b/>
          <w:sz w:val="20"/>
        </w:rPr>
      </w:pPr>
    </w:p>
    <w:tbl>
      <w:tblPr>
        <w:tblStyle w:val="TableGrid"/>
        <w:tblW w:w="9747" w:type="dxa"/>
        <w:tblInd w:w="0" w:type="dxa"/>
        <w:tblLook w:val="04A0" w:firstRow="1" w:lastRow="0" w:firstColumn="1" w:lastColumn="0" w:noHBand="0" w:noVBand="1"/>
      </w:tblPr>
      <w:tblGrid>
        <w:gridCol w:w="3935"/>
        <w:gridCol w:w="3122"/>
        <w:gridCol w:w="2690"/>
      </w:tblGrid>
      <w:tr w:rsidR="001C5722" w:rsidRPr="00E360EB" w14:paraId="3956F3EC" w14:textId="77777777" w:rsidTr="00883A32">
        <w:trPr>
          <w:tblHeader/>
        </w:trPr>
        <w:tc>
          <w:tcPr>
            <w:tcW w:w="3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BCDE2" w14:textId="77777777" w:rsidR="001C5722" w:rsidRPr="00E360EB" w:rsidRDefault="001C5722" w:rsidP="004A6834">
            <w:pPr>
              <w:rPr>
                <w:rFonts w:ascii="Arial" w:hAnsi="Arial" w:cs="Arial"/>
                <w:b/>
                <w:sz w:val="20"/>
              </w:rPr>
            </w:pPr>
            <w:r>
              <w:rPr>
                <w:rFonts w:ascii="Arial" w:hAnsi="Arial" w:cs="Arial"/>
                <w:b/>
                <w:sz w:val="20"/>
              </w:rPr>
              <w:t xml:space="preserve">2014/15 </w:t>
            </w:r>
            <w:r w:rsidRPr="00E360EB">
              <w:rPr>
                <w:rFonts w:ascii="Arial" w:hAnsi="Arial" w:cs="Arial"/>
                <w:b/>
                <w:sz w:val="20"/>
              </w:rPr>
              <w:t>Priorit</w:t>
            </w:r>
            <w:r>
              <w:rPr>
                <w:rFonts w:ascii="Arial" w:hAnsi="Arial" w:cs="Arial"/>
                <w:b/>
                <w:sz w:val="20"/>
              </w:rPr>
              <w:t>ies</w:t>
            </w:r>
          </w:p>
        </w:tc>
        <w:tc>
          <w:tcPr>
            <w:tcW w:w="3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62986" w14:textId="77777777" w:rsidR="001C5722" w:rsidRPr="00E360EB" w:rsidRDefault="001C5722" w:rsidP="004A6834">
            <w:pPr>
              <w:rPr>
                <w:rFonts w:ascii="Arial" w:hAnsi="Arial" w:cs="Arial"/>
                <w:b/>
                <w:sz w:val="20"/>
              </w:rPr>
            </w:pPr>
            <w:r w:rsidRPr="00E360EB">
              <w:rPr>
                <w:rFonts w:ascii="Arial" w:hAnsi="Arial" w:cs="Arial"/>
                <w:b/>
                <w:sz w:val="20"/>
              </w:rPr>
              <w:t xml:space="preserve">2014/15 Achievements  </w:t>
            </w:r>
          </w:p>
        </w:tc>
        <w:tc>
          <w:tcPr>
            <w:tcW w:w="2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3CC07" w14:textId="77777777" w:rsidR="001C5722" w:rsidRPr="00E360EB" w:rsidRDefault="001C5722" w:rsidP="004A6834">
            <w:pPr>
              <w:rPr>
                <w:rFonts w:ascii="Arial" w:hAnsi="Arial" w:cs="Arial"/>
                <w:b/>
                <w:sz w:val="20"/>
              </w:rPr>
            </w:pPr>
            <w:r w:rsidRPr="00E360EB">
              <w:rPr>
                <w:rFonts w:ascii="Arial" w:hAnsi="Arial" w:cs="Arial"/>
                <w:b/>
                <w:sz w:val="20"/>
              </w:rPr>
              <w:t xml:space="preserve">2015/16 </w:t>
            </w:r>
            <w:r>
              <w:rPr>
                <w:rFonts w:ascii="Arial" w:hAnsi="Arial" w:cs="Arial"/>
                <w:b/>
                <w:sz w:val="20"/>
              </w:rPr>
              <w:t xml:space="preserve">Milestones </w:t>
            </w:r>
          </w:p>
        </w:tc>
      </w:tr>
    </w:tbl>
    <w:tbl>
      <w:tblPr>
        <w:tblW w:w="9747" w:type="dxa"/>
        <w:tblCellMar>
          <w:left w:w="0" w:type="dxa"/>
          <w:right w:w="0" w:type="dxa"/>
        </w:tblCellMar>
        <w:tblLook w:val="04A0" w:firstRow="1" w:lastRow="0" w:firstColumn="1" w:lastColumn="0" w:noHBand="0" w:noVBand="1"/>
      </w:tblPr>
      <w:tblGrid>
        <w:gridCol w:w="1356"/>
        <w:gridCol w:w="2580"/>
        <w:gridCol w:w="3118"/>
        <w:gridCol w:w="2693"/>
      </w:tblGrid>
      <w:tr w:rsidR="004C79DB" w:rsidRPr="004C79DB" w14:paraId="5C5A356B" w14:textId="77777777" w:rsidTr="00DD7E31">
        <w:trPr>
          <w:trHeight w:val="696"/>
        </w:trPr>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A3396" w14:textId="77777777" w:rsidR="004C79DB" w:rsidRPr="004C79DB" w:rsidRDefault="004C79DB" w:rsidP="004A6834">
            <w:pPr>
              <w:rPr>
                <w:rFonts w:ascii="Arial" w:hAnsi="Arial" w:cs="Arial"/>
                <w:sz w:val="20"/>
              </w:rPr>
            </w:pPr>
            <w:r w:rsidRPr="004C79DB">
              <w:rPr>
                <w:rFonts w:ascii="Arial" w:hAnsi="Arial" w:cs="Arial"/>
                <w:sz w:val="20"/>
              </w:rPr>
              <w:t>EU Structural Funds for 2014-20</w:t>
            </w:r>
          </w:p>
        </w:tc>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5890E" w14:textId="77777777" w:rsidR="004C79DB" w:rsidRDefault="004C79DB" w:rsidP="002D6133">
            <w:pPr>
              <w:widowControl w:val="0"/>
              <w:tabs>
                <w:tab w:val="left" w:pos="426"/>
              </w:tabs>
              <w:rPr>
                <w:rFonts w:ascii="Arial" w:hAnsi="Arial" w:cs="Arial"/>
                <w:sz w:val="20"/>
              </w:rPr>
            </w:pPr>
            <w:r w:rsidRPr="004C79DB">
              <w:rPr>
                <w:rFonts w:ascii="Arial" w:hAnsi="Arial" w:cs="Arial"/>
                <w:sz w:val="20"/>
              </w:rPr>
              <w:t>England’s £5.3 billion European Structural and Investment Fund (ESIF) programme for 2014-2020 is set to be major source of local regeneration funding to stimulate growth and employment in our towns and cities over the next seven years.</w:t>
            </w:r>
          </w:p>
          <w:p w14:paraId="72C79827" w14:textId="77777777" w:rsidR="001C5722" w:rsidRDefault="001C5722" w:rsidP="002D6133">
            <w:pPr>
              <w:widowControl w:val="0"/>
              <w:tabs>
                <w:tab w:val="left" w:pos="426"/>
              </w:tabs>
              <w:rPr>
                <w:rFonts w:ascii="Arial" w:hAnsi="Arial" w:cs="Arial"/>
                <w:sz w:val="20"/>
              </w:rPr>
            </w:pPr>
          </w:p>
          <w:p w14:paraId="033CA8F7" w14:textId="3465DF43" w:rsidR="001C5722" w:rsidRPr="004C79DB" w:rsidRDefault="001C5722" w:rsidP="001C5722">
            <w:pPr>
              <w:widowControl w:val="0"/>
              <w:tabs>
                <w:tab w:val="left" w:pos="426"/>
              </w:tabs>
              <w:rPr>
                <w:rFonts w:ascii="Arial" w:hAnsi="Arial" w:cs="Arial"/>
                <w:sz w:val="20"/>
              </w:rPr>
            </w:pPr>
            <w:r w:rsidRPr="00C25716">
              <w:rPr>
                <w:rFonts w:ascii="Arial" w:hAnsi="Arial" w:cs="Arial"/>
                <w:sz w:val="20"/>
              </w:rPr>
              <w:t xml:space="preserve">The LGA </w:t>
            </w:r>
            <w:r>
              <w:rPr>
                <w:rFonts w:ascii="Arial" w:hAnsi="Arial" w:cs="Arial"/>
                <w:sz w:val="20"/>
              </w:rPr>
              <w:t xml:space="preserve">will be </w:t>
            </w:r>
            <w:r w:rsidRPr="00C25716">
              <w:rPr>
                <w:rFonts w:ascii="Arial" w:hAnsi="Arial" w:cs="Arial"/>
                <w:sz w:val="20"/>
              </w:rPr>
              <w:t>at the forefront of efforts to ensure arrangements are designed and agreed in a way that delivers Ministers’ commitment to devolve and allow local areas to have real influence over spending decisions.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BD63C03" w14:textId="74999EA8" w:rsidR="004C79DB" w:rsidRPr="004C79DB" w:rsidRDefault="004C79DB" w:rsidP="004C79DB">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sz w:val="20"/>
                <w:szCs w:val="20"/>
              </w:rPr>
              <w:t>Successful LGA lobbying initially committed Government to much greater levels of local control and decision-making for local partners.</w:t>
            </w:r>
            <w:r>
              <w:rPr>
                <w:rFonts w:ascii="Arial" w:hAnsi="Arial" w:cs="Arial"/>
                <w:sz w:val="20"/>
                <w:szCs w:val="20"/>
              </w:rPr>
              <w:t xml:space="preserve">  </w:t>
            </w:r>
          </w:p>
          <w:p w14:paraId="58187561" w14:textId="716C601E" w:rsidR="004C79DB" w:rsidRPr="004C79DB" w:rsidRDefault="004C79DB" w:rsidP="004C79DB">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t xml:space="preserve">The LGA pushed as far as it could </w:t>
            </w:r>
            <w:r w:rsidR="002D2FCF">
              <w:rPr>
                <w:rFonts w:ascii="Arial" w:hAnsi="Arial" w:cs="Arial"/>
                <w:color w:val="000000"/>
                <w:sz w:val="20"/>
                <w:szCs w:val="20"/>
              </w:rPr>
              <w:t>in</w:t>
            </w:r>
            <w:r w:rsidRPr="004C79DB">
              <w:rPr>
                <w:rFonts w:ascii="Arial" w:hAnsi="Arial" w:cs="Arial"/>
                <w:color w:val="000000"/>
                <w:sz w:val="20"/>
                <w:szCs w:val="20"/>
              </w:rPr>
              <w:t xml:space="preserve"> making the case for allowing local areas to have real influence over spending </w:t>
            </w:r>
            <w:r w:rsidR="002D2FCF" w:rsidRPr="004C79DB">
              <w:rPr>
                <w:rFonts w:ascii="Arial" w:hAnsi="Arial" w:cs="Arial"/>
                <w:color w:val="000000"/>
                <w:sz w:val="20"/>
                <w:szCs w:val="20"/>
              </w:rPr>
              <w:t>decisions;</w:t>
            </w:r>
            <w:r w:rsidRPr="004C79DB">
              <w:rPr>
                <w:rFonts w:ascii="Arial" w:hAnsi="Arial" w:cs="Arial"/>
                <w:color w:val="000000"/>
                <w:sz w:val="20"/>
                <w:szCs w:val="20"/>
              </w:rPr>
              <w:t xml:space="preserve"> h</w:t>
            </w:r>
            <w:r w:rsidRPr="004C79DB">
              <w:rPr>
                <w:rFonts w:ascii="Arial" w:hAnsi="Arial" w:cs="Arial"/>
                <w:sz w:val="20"/>
                <w:szCs w:val="20"/>
              </w:rPr>
              <w:t xml:space="preserve">owever </w:t>
            </w:r>
            <w:r>
              <w:rPr>
                <w:rFonts w:ascii="Arial" w:hAnsi="Arial" w:cs="Arial"/>
                <w:sz w:val="20"/>
                <w:szCs w:val="20"/>
              </w:rPr>
              <w:t>c</w:t>
            </w:r>
            <w:r w:rsidRPr="004C79DB">
              <w:rPr>
                <w:rFonts w:ascii="Arial" w:hAnsi="Arial" w:cs="Arial"/>
                <w:sz w:val="20"/>
                <w:szCs w:val="20"/>
              </w:rPr>
              <w:t>entral Government’s decision</w:t>
            </w:r>
            <w:r w:rsidR="002D2FCF">
              <w:rPr>
                <w:rFonts w:ascii="Arial" w:hAnsi="Arial" w:cs="Arial"/>
                <w:sz w:val="20"/>
                <w:szCs w:val="20"/>
              </w:rPr>
              <w:t xml:space="preserve"> in</w:t>
            </w:r>
            <w:r w:rsidRPr="004C79DB">
              <w:rPr>
                <w:rFonts w:ascii="Arial" w:hAnsi="Arial" w:cs="Arial"/>
                <w:sz w:val="20"/>
                <w:szCs w:val="20"/>
              </w:rPr>
              <w:t xml:space="preserve"> February 2015</w:t>
            </w:r>
            <w:r w:rsidR="002D2FCF">
              <w:rPr>
                <w:rFonts w:ascii="Arial" w:hAnsi="Arial" w:cs="Arial"/>
                <w:sz w:val="20"/>
                <w:szCs w:val="20"/>
              </w:rPr>
              <w:t xml:space="preserve"> to</w:t>
            </w:r>
            <w:r w:rsidRPr="004C79DB">
              <w:rPr>
                <w:rFonts w:ascii="Arial" w:hAnsi="Arial" w:cs="Arial"/>
                <w:sz w:val="20"/>
                <w:szCs w:val="20"/>
              </w:rPr>
              <w:t xml:space="preserve"> limit local partners’ role to ‘advisory’ and place funding decisions in the hands of Whitehall officials has undermined local confidence in the programme.</w:t>
            </w:r>
          </w:p>
          <w:p w14:paraId="07244F5F" w14:textId="2376801F" w:rsidR="004C79DB" w:rsidRDefault="004C79DB" w:rsidP="004C79DB">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t>LGA members have led efforts to scrutinise Ministers’ decisions on the National Growth Board, worked with sector to continually put forward solutions to Whitehall obstacles, forged alliances with LEPs and</w:t>
            </w:r>
            <w:r w:rsidR="002D2FCF">
              <w:rPr>
                <w:rFonts w:ascii="Arial" w:hAnsi="Arial" w:cs="Arial"/>
                <w:color w:val="000000"/>
                <w:sz w:val="20"/>
                <w:szCs w:val="20"/>
              </w:rPr>
              <w:t xml:space="preserve"> others to </w:t>
            </w:r>
            <w:r w:rsidR="002D2FCF">
              <w:rPr>
                <w:rFonts w:ascii="Arial" w:hAnsi="Arial" w:cs="Arial"/>
                <w:color w:val="000000"/>
                <w:sz w:val="20"/>
                <w:szCs w:val="20"/>
              </w:rPr>
              <w:lastRenderedPageBreak/>
              <w:t>speak with one voice</w:t>
            </w:r>
            <w:r w:rsidRPr="004C79DB">
              <w:rPr>
                <w:rFonts w:ascii="Arial" w:hAnsi="Arial" w:cs="Arial"/>
                <w:color w:val="000000"/>
                <w:sz w:val="20"/>
                <w:szCs w:val="20"/>
              </w:rPr>
              <w:t>.</w:t>
            </w:r>
          </w:p>
          <w:p w14:paraId="1705B379" w14:textId="77777777" w:rsidR="004C79DB" w:rsidRDefault="004C79DB" w:rsidP="004C79DB">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t>Influenced outcome of ESF programme by ensuring local government priorities including in fundable interventions</w:t>
            </w:r>
            <w:r>
              <w:rPr>
                <w:rFonts w:ascii="Arial" w:hAnsi="Arial" w:cs="Arial"/>
                <w:color w:val="000000"/>
                <w:sz w:val="20"/>
                <w:szCs w:val="20"/>
              </w:rPr>
              <w:t>.</w:t>
            </w:r>
          </w:p>
          <w:p w14:paraId="3477049D" w14:textId="77777777" w:rsidR="00F3280F" w:rsidRDefault="004C79DB" w:rsidP="00F3280F">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t>Kept LGA line</w:t>
            </w:r>
            <w:r w:rsidR="00245C61">
              <w:rPr>
                <w:rFonts w:ascii="Arial" w:hAnsi="Arial" w:cs="Arial"/>
                <w:color w:val="000000"/>
                <w:sz w:val="20"/>
                <w:szCs w:val="20"/>
              </w:rPr>
              <w:t>s</w:t>
            </w:r>
            <w:r w:rsidRPr="004C79DB">
              <w:rPr>
                <w:rFonts w:ascii="Arial" w:hAnsi="Arial" w:cs="Arial"/>
                <w:color w:val="000000"/>
                <w:sz w:val="20"/>
                <w:szCs w:val="20"/>
              </w:rPr>
              <w:t xml:space="preserve"> firm</w:t>
            </w:r>
            <w:r w:rsidR="00245C61">
              <w:rPr>
                <w:rFonts w:ascii="Arial" w:hAnsi="Arial" w:cs="Arial"/>
                <w:color w:val="000000"/>
                <w:sz w:val="20"/>
                <w:szCs w:val="20"/>
              </w:rPr>
              <w:t xml:space="preserve">, with </w:t>
            </w:r>
            <w:r w:rsidRPr="004C79DB">
              <w:rPr>
                <w:rFonts w:ascii="Arial" w:hAnsi="Arial" w:cs="Arial"/>
                <w:color w:val="000000"/>
                <w:sz w:val="20"/>
                <w:szCs w:val="20"/>
              </w:rPr>
              <w:t xml:space="preserve">and public </w:t>
            </w:r>
            <w:r w:rsidR="00245C61">
              <w:rPr>
                <w:rFonts w:ascii="Arial" w:hAnsi="Arial" w:cs="Arial"/>
                <w:color w:val="000000"/>
                <w:sz w:val="20"/>
                <w:szCs w:val="20"/>
              </w:rPr>
              <w:t xml:space="preserve">correspondence and press receiving </w:t>
            </w:r>
            <w:r w:rsidR="00245C61" w:rsidRPr="004C79DB">
              <w:rPr>
                <w:rFonts w:ascii="Arial" w:hAnsi="Arial" w:cs="Arial"/>
                <w:color w:val="000000"/>
                <w:sz w:val="20"/>
                <w:szCs w:val="20"/>
              </w:rPr>
              <w:t>significant</w:t>
            </w:r>
            <w:r w:rsidRPr="004C79DB">
              <w:rPr>
                <w:rFonts w:ascii="Arial" w:hAnsi="Arial" w:cs="Arial"/>
                <w:color w:val="000000"/>
                <w:sz w:val="20"/>
                <w:szCs w:val="20"/>
              </w:rPr>
              <w:t xml:space="preserve"> media attention</w:t>
            </w:r>
            <w:r>
              <w:rPr>
                <w:rFonts w:ascii="Arial" w:hAnsi="Arial" w:cs="Arial"/>
                <w:color w:val="000000"/>
                <w:sz w:val="20"/>
                <w:szCs w:val="20"/>
              </w:rPr>
              <w:t>.</w:t>
            </w:r>
          </w:p>
          <w:p w14:paraId="38BAFF27" w14:textId="1D45A835" w:rsidR="004C79DB" w:rsidRPr="00F3280F" w:rsidRDefault="004C79DB" w:rsidP="00F3280F">
            <w:pPr>
              <w:pStyle w:val="ListParagraph"/>
              <w:numPr>
                <w:ilvl w:val="0"/>
                <w:numId w:val="23"/>
              </w:numPr>
              <w:spacing w:after="0" w:line="240" w:lineRule="auto"/>
              <w:ind w:left="341" w:hanging="284"/>
              <w:rPr>
                <w:rFonts w:ascii="Arial" w:hAnsi="Arial" w:cs="Arial"/>
                <w:color w:val="000000"/>
                <w:sz w:val="20"/>
                <w:szCs w:val="20"/>
              </w:rPr>
            </w:pPr>
            <w:r w:rsidRPr="00F3280F">
              <w:rPr>
                <w:rFonts w:ascii="Arial" w:hAnsi="Arial" w:cs="Arial"/>
                <w:color w:val="000000"/>
                <w:sz w:val="20"/>
                <w:szCs w:val="20"/>
              </w:rPr>
              <w:t>Commissioned research on effectiveness of model for economic development.</w:t>
            </w:r>
          </w:p>
          <w:p w14:paraId="0E1D24A6" w14:textId="3CF539B4" w:rsidR="004C79DB" w:rsidRPr="00245C61" w:rsidRDefault="004C79DB" w:rsidP="00F3280F">
            <w:pPr>
              <w:pStyle w:val="ListParagraph"/>
              <w:numPr>
                <w:ilvl w:val="0"/>
                <w:numId w:val="23"/>
              </w:numPr>
              <w:spacing w:after="0" w:line="240" w:lineRule="auto"/>
              <w:ind w:left="341" w:hanging="284"/>
              <w:rPr>
                <w:rFonts w:ascii="Arial" w:hAnsi="Arial" w:cs="Arial"/>
                <w:color w:val="000000"/>
                <w:sz w:val="20"/>
                <w:szCs w:val="20"/>
              </w:rPr>
            </w:pPr>
            <w:r>
              <w:rPr>
                <w:rFonts w:ascii="Arial" w:hAnsi="Arial" w:cs="Arial"/>
                <w:color w:val="000000"/>
                <w:sz w:val="20"/>
                <w:szCs w:val="20"/>
              </w:rPr>
              <w:t>L</w:t>
            </w:r>
            <w:r w:rsidRPr="004C79DB">
              <w:rPr>
                <w:rFonts w:ascii="Arial" w:hAnsi="Arial" w:cs="Arial"/>
                <w:color w:val="000000"/>
                <w:sz w:val="20"/>
                <w:szCs w:val="20"/>
              </w:rPr>
              <w:t xml:space="preserve">aunched </w:t>
            </w:r>
            <w:r>
              <w:rPr>
                <w:rFonts w:ascii="Arial" w:hAnsi="Arial" w:cs="Arial"/>
                <w:color w:val="000000"/>
                <w:sz w:val="20"/>
                <w:szCs w:val="20"/>
              </w:rPr>
              <w:t xml:space="preserve">the </w:t>
            </w:r>
            <w:r w:rsidRPr="004C79DB">
              <w:rPr>
                <w:rFonts w:ascii="Arial" w:hAnsi="Arial" w:cs="Arial"/>
                <w:color w:val="000000"/>
                <w:sz w:val="20"/>
                <w:szCs w:val="20"/>
              </w:rPr>
              <w:t>“2014 – 2020: A g</w:t>
            </w:r>
            <w:r>
              <w:rPr>
                <w:rFonts w:ascii="Arial" w:hAnsi="Arial" w:cs="Arial"/>
                <w:color w:val="000000"/>
                <w:sz w:val="20"/>
                <w:szCs w:val="20"/>
              </w:rPr>
              <w:t xml:space="preserve">uide to EU funding for councils" </w:t>
            </w:r>
            <w:r w:rsidRPr="004C79DB">
              <w:rPr>
                <w:rFonts w:ascii="Arial" w:hAnsi="Arial" w:cs="Arial"/>
                <w:color w:val="000000"/>
                <w:sz w:val="20"/>
                <w:szCs w:val="20"/>
              </w:rPr>
              <w:t>publication</w:t>
            </w:r>
            <w:r>
              <w:rPr>
                <w:rFonts w:ascii="Arial" w:hAnsi="Arial" w:cs="Arial"/>
                <w:color w:val="000000"/>
                <w:sz w:val="20"/>
                <w:szCs w:val="20"/>
              </w:rPr>
              <w:t xml:space="preserve"> in July.  </w:t>
            </w:r>
            <w:r w:rsidRPr="004C79DB">
              <w:rPr>
                <w:rFonts w:ascii="Arial" w:hAnsi="Arial" w:cs="Arial"/>
                <w:color w:val="000000"/>
                <w:sz w:val="20"/>
                <w:szCs w:val="20"/>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91B8F03" w14:textId="2C309B87" w:rsidR="001C5722" w:rsidRPr="004C79DB" w:rsidRDefault="001C5722" w:rsidP="001C5722">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lastRenderedPageBreak/>
              <w:t xml:space="preserve">It is </w:t>
            </w:r>
            <w:r w:rsidR="00245C61">
              <w:rPr>
                <w:rFonts w:ascii="Arial" w:hAnsi="Arial" w:cs="Arial"/>
                <w:color w:val="000000"/>
                <w:sz w:val="20"/>
                <w:szCs w:val="20"/>
              </w:rPr>
              <w:t xml:space="preserve">anticipated </w:t>
            </w:r>
            <w:r w:rsidRPr="004C79DB">
              <w:rPr>
                <w:rFonts w:ascii="Arial" w:hAnsi="Arial" w:cs="Arial"/>
                <w:color w:val="000000"/>
                <w:sz w:val="20"/>
                <w:szCs w:val="20"/>
              </w:rPr>
              <w:t>that</w:t>
            </w:r>
            <w:r w:rsidR="000B5891">
              <w:rPr>
                <w:rFonts w:ascii="Arial" w:hAnsi="Arial" w:cs="Arial"/>
                <w:color w:val="000000"/>
                <w:sz w:val="20"/>
                <w:szCs w:val="20"/>
              </w:rPr>
              <w:t xml:space="preserve"> as part of the July Budget, </w:t>
            </w:r>
            <w:r w:rsidRPr="004C79DB">
              <w:rPr>
                <w:rFonts w:ascii="Arial" w:hAnsi="Arial" w:cs="Arial"/>
                <w:color w:val="000000"/>
                <w:sz w:val="20"/>
                <w:szCs w:val="20"/>
              </w:rPr>
              <w:t xml:space="preserve">some areas will be awarded freedoms and flexibility to manage EU programmes as </w:t>
            </w:r>
            <w:r>
              <w:rPr>
                <w:rFonts w:ascii="Arial" w:hAnsi="Arial" w:cs="Arial"/>
                <w:color w:val="000000"/>
                <w:sz w:val="20"/>
                <w:szCs w:val="20"/>
              </w:rPr>
              <w:t>p</w:t>
            </w:r>
            <w:r w:rsidRPr="004C79DB">
              <w:rPr>
                <w:rFonts w:ascii="Arial" w:hAnsi="Arial" w:cs="Arial"/>
                <w:color w:val="000000"/>
                <w:sz w:val="20"/>
                <w:szCs w:val="20"/>
              </w:rPr>
              <w:t xml:space="preserve">art of wider devolution deals. </w:t>
            </w:r>
          </w:p>
          <w:p w14:paraId="050047FF" w14:textId="2D37E9DC" w:rsidR="004C79DB" w:rsidRDefault="004C79DB" w:rsidP="001C5722">
            <w:pPr>
              <w:pStyle w:val="ListParagraph"/>
              <w:numPr>
                <w:ilvl w:val="0"/>
                <w:numId w:val="23"/>
              </w:numPr>
              <w:spacing w:after="0" w:line="240" w:lineRule="auto"/>
              <w:ind w:left="341" w:hanging="284"/>
              <w:rPr>
                <w:rFonts w:ascii="Arial" w:hAnsi="Arial" w:cs="Arial"/>
                <w:sz w:val="20"/>
                <w:szCs w:val="20"/>
              </w:rPr>
            </w:pPr>
            <w:r w:rsidRPr="004C79DB">
              <w:rPr>
                <w:rFonts w:ascii="Arial" w:hAnsi="Arial" w:cs="Arial"/>
                <w:sz w:val="20"/>
                <w:szCs w:val="20"/>
              </w:rPr>
              <w:t xml:space="preserve">With the programme going fully operations </w:t>
            </w:r>
            <w:r w:rsidRPr="001C5722">
              <w:rPr>
                <w:rFonts w:ascii="Arial" w:hAnsi="Arial" w:cs="Arial"/>
                <w:sz w:val="20"/>
                <w:szCs w:val="20"/>
              </w:rPr>
              <w:t>i</w:t>
            </w:r>
            <w:r w:rsidRPr="004C79DB">
              <w:rPr>
                <w:rFonts w:ascii="Arial" w:hAnsi="Arial" w:cs="Arial"/>
                <w:sz w:val="20"/>
                <w:szCs w:val="20"/>
              </w:rPr>
              <w:t xml:space="preserve">n summer </w:t>
            </w:r>
            <w:r w:rsidRPr="001C5722">
              <w:rPr>
                <w:rFonts w:ascii="Arial" w:hAnsi="Arial" w:cs="Arial"/>
                <w:sz w:val="20"/>
                <w:szCs w:val="20"/>
              </w:rPr>
              <w:t>2015</w:t>
            </w:r>
            <w:r w:rsidR="001C5722">
              <w:rPr>
                <w:rFonts w:ascii="Arial" w:hAnsi="Arial" w:cs="Arial"/>
                <w:sz w:val="20"/>
                <w:szCs w:val="20"/>
              </w:rPr>
              <w:t>, t</w:t>
            </w:r>
            <w:r w:rsidR="001C5722" w:rsidRPr="001C5722">
              <w:rPr>
                <w:rFonts w:ascii="Arial" w:hAnsi="Arial" w:cs="Arial"/>
                <w:sz w:val="20"/>
                <w:szCs w:val="20"/>
              </w:rPr>
              <w:t xml:space="preserve">he LGA </w:t>
            </w:r>
            <w:r w:rsidR="000B5891">
              <w:rPr>
                <w:rFonts w:ascii="Arial" w:hAnsi="Arial" w:cs="Arial"/>
                <w:sz w:val="20"/>
                <w:szCs w:val="20"/>
              </w:rPr>
              <w:t xml:space="preserve">will </w:t>
            </w:r>
            <w:r w:rsidR="001C5722" w:rsidRPr="001C5722">
              <w:rPr>
                <w:rFonts w:ascii="Arial" w:hAnsi="Arial" w:cs="Arial"/>
                <w:sz w:val="20"/>
                <w:szCs w:val="20"/>
              </w:rPr>
              <w:t xml:space="preserve">maintain pressure on central government to ensure that the powers and freedoms granted to the selected English local areas </w:t>
            </w:r>
            <w:r w:rsidR="000B5891">
              <w:rPr>
                <w:rFonts w:ascii="Arial" w:hAnsi="Arial" w:cs="Arial"/>
                <w:sz w:val="20"/>
                <w:szCs w:val="20"/>
              </w:rPr>
              <w:t>are</w:t>
            </w:r>
            <w:r w:rsidR="001C5722" w:rsidRPr="001C5722">
              <w:rPr>
                <w:rFonts w:ascii="Arial" w:hAnsi="Arial" w:cs="Arial"/>
                <w:sz w:val="20"/>
                <w:szCs w:val="20"/>
              </w:rPr>
              <w:t xml:space="preserve"> given to all other areas that wish to have them.</w:t>
            </w:r>
          </w:p>
          <w:p w14:paraId="539A2A6B" w14:textId="098A1843" w:rsidR="004C79DB" w:rsidRPr="00F3280F" w:rsidRDefault="004C79DB" w:rsidP="002D6133">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t xml:space="preserve">Ensure strong local government representation at future European Programme Management Committee (PMC) meetings and relevant policy and operational delivery Sub-committees during </w:t>
            </w:r>
            <w:r w:rsidRPr="004C79DB">
              <w:rPr>
                <w:rFonts w:ascii="Arial" w:hAnsi="Arial" w:cs="Arial"/>
                <w:color w:val="000000"/>
                <w:sz w:val="20"/>
                <w:szCs w:val="20"/>
              </w:rPr>
              <w:lastRenderedPageBreak/>
              <w:t>operational phase of EU Structural Funds and during the review of governance arrangements</w:t>
            </w:r>
            <w:r w:rsidR="008A2988">
              <w:rPr>
                <w:rFonts w:ascii="Arial" w:hAnsi="Arial" w:cs="Arial"/>
                <w:color w:val="000000"/>
                <w:sz w:val="20"/>
                <w:szCs w:val="20"/>
              </w:rPr>
              <w:t>.</w:t>
            </w:r>
            <w:r w:rsidR="002D6133">
              <w:rPr>
                <w:rStyle w:val="FootnoteReference"/>
                <w:rFonts w:ascii="Arial" w:hAnsi="Arial" w:cs="Arial"/>
                <w:color w:val="000000"/>
                <w:sz w:val="20"/>
                <w:szCs w:val="20"/>
              </w:rPr>
              <w:footnoteReference w:id="1"/>
            </w:r>
            <w:r w:rsidR="002D6133">
              <w:rPr>
                <w:rFonts w:ascii="Arial" w:hAnsi="Arial" w:cs="Arial"/>
                <w:color w:val="000000"/>
                <w:sz w:val="20"/>
                <w:szCs w:val="20"/>
              </w:rPr>
              <w:t xml:space="preserve"> </w:t>
            </w:r>
          </w:p>
        </w:tc>
      </w:tr>
    </w:tbl>
    <w:p w14:paraId="32582E97" w14:textId="7681EEE7" w:rsidR="00DD5489" w:rsidRPr="00C25716" w:rsidRDefault="00DD5489" w:rsidP="00DD5489">
      <w:pPr>
        <w:rPr>
          <w:rFonts w:ascii="Arial" w:hAnsi="Arial" w:cs="Arial"/>
          <w:sz w:val="20"/>
        </w:rPr>
      </w:pPr>
    </w:p>
    <w:p w14:paraId="1FCC5455" w14:textId="5EB49BE4" w:rsidR="0004585D" w:rsidRPr="00DD7E31" w:rsidRDefault="007C119E" w:rsidP="00DD7E31">
      <w:pPr>
        <w:rPr>
          <w:rFonts w:ascii="Arial" w:hAnsi="Arial" w:cs="Arial"/>
          <w:b/>
          <w:sz w:val="20"/>
        </w:rPr>
      </w:pPr>
      <w:r w:rsidRPr="00C25716">
        <w:rPr>
          <w:rFonts w:ascii="Arial" w:hAnsi="Arial" w:cs="Arial"/>
          <w:b/>
          <w:sz w:val="20"/>
        </w:rPr>
        <w:t xml:space="preserve">WORK </w:t>
      </w:r>
      <w:r w:rsidRPr="00DD7E31">
        <w:rPr>
          <w:rFonts w:ascii="Arial" w:hAnsi="Arial" w:cs="Arial"/>
          <w:b/>
          <w:sz w:val="20"/>
        </w:rPr>
        <w:t xml:space="preserve">STREAM: WELFARE REFORM </w:t>
      </w:r>
    </w:p>
    <w:p w14:paraId="5FA86129" w14:textId="77777777" w:rsidR="00DD7E31" w:rsidRPr="00DD7E31" w:rsidRDefault="00DD7E31" w:rsidP="00DD7E31">
      <w:pPr>
        <w:rPr>
          <w:rFonts w:ascii="Arial" w:hAnsi="Arial" w:cs="Arial"/>
          <w:b/>
          <w:sz w:val="20"/>
        </w:rPr>
      </w:pPr>
    </w:p>
    <w:tbl>
      <w:tblPr>
        <w:tblStyle w:val="TableGrid"/>
        <w:tblW w:w="9747" w:type="dxa"/>
        <w:tblInd w:w="0" w:type="dxa"/>
        <w:tblLook w:val="04A0" w:firstRow="1" w:lastRow="0" w:firstColumn="1" w:lastColumn="0" w:noHBand="0" w:noVBand="1"/>
      </w:tblPr>
      <w:tblGrid>
        <w:gridCol w:w="3935"/>
        <w:gridCol w:w="3122"/>
        <w:gridCol w:w="2690"/>
      </w:tblGrid>
      <w:tr w:rsidR="00DD7E31" w:rsidRPr="00DD7E31" w14:paraId="63E3BB8C" w14:textId="77777777" w:rsidTr="00883A32">
        <w:trPr>
          <w:tblHeader/>
        </w:trPr>
        <w:tc>
          <w:tcPr>
            <w:tcW w:w="3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12328" w14:textId="77777777" w:rsidR="00DD7E31" w:rsidRPr="00DD7E31" w:rsidRDefault="00DD7E31" w:rsidP="00DD7E31">
            <w:pPr>
              <w:rPr>
                <w:rFonts w:ascii="Arial" w:hAnsi="Arial" w:cs="Arial"/>
                <w:b/>
                <w:sz w:val="20"/>
              </w:rPr>
            </w:pPr>
            <w:r w:rsidRPr="00DD7E31">
              <w:rPr>
                <w:rFonts w:ascii="Arial" w:hAnsi="Arial" w:cs="Arial"/>
                <w:b/>
                <w:sz w:val="20"/>
              </w:rPr>
              <w:t>2014/15 Priorities</w:t>
            </w:r>
          </w:p>
        </w:tc>
        <w:tc>
          <w:tcPr>
            <w:tcW w:w="3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E5A8C" w14:textId="77777777" w:rsidR="00DD7E31" w:rsidRPr="00DD7E31" w:rsidRDefault="00DD7E31" w:rsidP="00DD7E31">
            <w:pPr>
              <w:rPr>
                <w:rFonts w:ascii="Arial" w:hAnsi="Arial" w:cs="Arial"/>
                <w:b/>
                <w:sz w:val="20"/>
              </w:rPr>
            </w:pPr>
            <w:r w:rsidRPr="00DD7E31">
              <w:rPr>
                <w:rFonts w:ascii="Arial" w:hAnsi="Arial" w:cs="Arial"/>
                <w:b/>
                <w:sz w:val="20"/>
              </w:rPr>
              <w:t xml:space="preserve">2014/15 Achievements  </w:t>
            </w:r>
          </w:p>
        </w:tc>
        <w:tc>
          <w:tcPr>
            <w:tcW w:w="2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47C5C" w14:textId="77777777" w:rsidR="00DD7E31" w:rsidRPr="00DD7E31" w:rsidRDefault="00DD7E31" w:rsidP="00DD7E31">
            <w:pPr>
              <w:rPr>
                <w:rFonts w:ascii="Arial" w:hAnsi="Arial" w:cs="Arial"/>
                <w:b/>
                <w:sz w:val="20"/>
              </w:rPr>
            </w:pPr>
            <w:r w:rsidRPr="00DD7E31">
              <w:rPr>
                <w:rFonts w:ascii="Arial" w:hAnsi="Arial" w:cs="Arial"/>
                <w:b/>
                <w:sz w:val="20"/>
              </w:rPr>
              <w:t xml:space="preserve">2015/16 Milestones </w:t>
            </w:r>
          </w:p>
        </w:tc>
      </w:tr>
    </w:tbl>
    <w:tbl>
      <w:tblPr>
        <w:tblW w:w="9747" w:type="dxa"/>
        <w:tblCellMar>
          <w:left w:w="0" w:type="dxa"/>
          <w:right w:w="0" w:type="dxa"/>
        </w:tblCellMar>
        <w:tblLook w:val="04A0" w:firstRow="1" w:lastRow="0" w:firstColumn="1" w:lastColumn="0" w:noHBand="0" w:noVBand="1"/>
      </w:tblPr>
      <w:tblGrid>
        <w:gridCol w:w="1384"/>
        <w:gridCol w:w="2552"/>
        <w:gridCol w:w="3118"/>
        <w:gridCol w:w="2693"/>
      </w:tblGrid>
      <w:tr w:rsidR="00DD7E31" w:rsidRPr="00DD7E31" w14:paraId="154998F5" w14:textId="77777777" w:rsidTr="00DD7E31">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CDEF2" w14:textId="079AC0B8" w:rsidR="00DD7E31" w:rsidRPr="00DD7E31" w:rsidRDefault="00DD7E31" w:rsidP="00DD7E31">
            <w:pPr>
              <w:rPr>
                <w:rFonts w:ascii="Arial" w:hAnsi="Arial" w:cs="Arial"/>
                <w:sz w:val="20"/>
              </w:rPr>
            </w:pPr>
            <w:r w:rsidRPr="00DD7E31">
              <w:rPr>
                <w:rFonts w:ascii="Arial" w:hAnsi="Arial" w:cs="Arial"/>
                <w:sz w:val="20"/>
              </w:rPr>
              <w:t>Welfare Reform and Universal Credit</w:t>
            </w:r>
            <w:r>
              <w:rPr>
                <w:rFonts w:ascii="Arial" w:hAnsi="Arial" w:cs="Arial"/>
                <w:sz w:val="20"/>
              </w:rPr>
              <w:t xml:space="preserve"> (UC)</w:t>
            </w:r>
          </w:p>
        </w:tc>
        <w:tc>
          <w:tcPr>
            <w:tcW w:w="2552" w:type="dxa"/>
            <w:vMerge w:val="restart"/>
            <w:tcBorders>
              <w:top w:val="nil"/>
              <w:left w:val="nil"/>
              <w:right w:val="single" w:sz="8" w:space="0" w:color="auto"/>
            </w:tcBorders>
            <w:tcMar>
              <w:top w:w="0" w:type="dxa"/>
              <w:left w:w="108" w:type="dxa"/>
              <w:bottom w:w="0" w:type="dxa"/>
              <w:right w:w="108" w:type="dxa"/>
            </w:tcMar>
          </w:tcPr>
          <w:p w14:paraId="7A2F2D35" w14:textId="14F49F95" w:rsidR="00DD7E31" w:rsidRPr="00DD7E31" w:rsidRDefault="00DD7E31" w:rsidP="00DD7E31">
            <w:pPr>
              <w:rPr>
                <w:rFonts w:ascii="Arial" w:hAnsi="Arial" w:cs="Arial"/>
                <w:sz w:val="20"/>
              </w:rPr>
            </w:pPr>
            <w:r w:rsidRPr="00DD7E31">
              <w:rPr>
                <w:rFonts w:ascii="Arial" w:hAnsi="Arial" w:cs="Arial"/>
                <w:sz w:val="20"/>
              </w:rPr>
              <w:t>Ensure that councils have a central role in the design, delivery and implementation of Universal Credit.</w:t>
            </w:r>
          </w:p>
        </w:tc>
        <w:tc>
          <w:tcPr>
            <w:tcW w:w="3118" w:type="dxa"/>
            <w:vMerge w:val="restart"/>
            <w:tcBorders>
              <w:top w:val="nil"/>
              <w:left w:val="nil"/>
              <w:right w:val="single" w:sz="8" w:space="0" w:color="auto"/>
            </w:tcBorders>
            <w:tcMar>
              <w:top w:w="0" w:type="dxa"/>
              <w:left w:w="108" w:type="dxa"/>
              <w:bottom w:w="0" w:type="dxa"/>
              <w:right w:w="108" w:type="dxa"/>
            </w:tcMar>
            <w:hideMark/>
          </w:tcPr>
          <w:p w14:paraId="7EE64EF3" w14:textId="71DB0AC7" w:rsidR="00DD7E31" w:rsidRPr="00DD7E31" w:rsidRDefault="00DD7E31" w:rsidP="00DD7E31">
            <w:pPr>
              <w:pStyle w:val="ListParagraph"/>
              <w:numPr>
                <w:ilvl w:val="0"/>
                <w:numId w:val="25"/>
              </w:numPr>
              <w:spacing w:after="0" w:line="240" w:lineRule="auto"/>
              <w:contextualSpacing w:val="0"/>
              <w:rPr>
                <w:rFonts w:ascii="Arial" w:hAnsi="Arial" w:cs="Arial"/>
                <w:sz w:val="20"/>
                <w:szCs w:val="20"/>
              </w:rPr>
            </w:pPr>
            <w:r w:rsidRPr="00DD7E31">
              <w:rPr>
                <w:rFonts w:ascii="Arial" w:hAnsi="Arial" w:cs="Arial"/>
                <w:sz w:val="20"/>
                <w:szCs w:val="20"/>
              </w:rPr>
              <w:t>Secured opportunity to directly impact on the UC programme via place on Business Design Authority and Programme Board. This has involved helping to shape key documents such as TOM, national rollout prep</w:t>
            </w:r>
            <w:r w:rsidR="00A8644E">
              <w:rPr>
                <w:rFonts w:ascii="Arial" w:hAnsi="Arial" w:cs="Arial"/>
                <w:sz w:val="20"/>
                <w:szCs w:val="20"/>
              </w:rPr>
              <w:t>aration</w:t>
            </w:r>
            <w:r w:rsidRPr="00DD7E31">
              <w:rPr>
                <w:rFonts w:ascii="Arial" w:hAnsi="Arial" w:cs="Arial"/>
                <w:sz w:val="20"/>
                <w:szCs w:val="20"/>
              </w:rPr>
              <w:t>.</w:t>
            </w:r>
          </w:p>
          <w:p w14:paraId="646FB47D" w14:textId="7B397099" w:rsidR="00DD7E31" w:rsidRPr="00DD7E31" w:rsidRDefault="00DD7E31" w:rsidP="00DD7E31">
            <w:pPr>
              <w:pStyle w:val="ListParagraph"/>
              <w:numPr>
                <w:ilvl w:val="0"/>
                <w:numId w:val="25"/>
              </w:numPr>
              <w:spacing w:after="0" w:line="240" w:lineRule="auto"/>
              <w:contextualSpacing w:val="0"/>
              <w:rPr>
                <w:rFonts w:ascii="Arial" w:hAnsi="Arial" w:cs="Arial"/>
                <w:sz w:val="20"/>
                <w:szCs w:val="20"/>
              </w:rPr>
            </w:pPr>
            <w:r w:rsidRPr="00DD7E31">
              <w:rPr>
                <w:rFonts w:ascii="Arial" w:hAnsi="Arial" w:cs="Arial"/>
                <w:sz w:val="20"/>
                <w:szCs w:val="20"/>
              </w:rPr>
              <w:t>Delivered the trials programme which has now been further extended to enable councils to directly impact on UC design</w:t>
            </w:r>
            <w:r w:rsidR="00A8644E">
              <w:rPr>
                <w:rFonts w:ascii="Arial" w:hAnsi="Arial" w:cs="Arial"/>
                <w:sz w:val="20"/>
                <w:szCs w:val="20"/>
              </w:rPr>
              <w:t>.</w:t>
            </w:r>
          </w:p>
          <w:p w14:paraId="2C6C1520" w14:textId="77777777" w:rsidR="00DD7E31" w:rsidRPr="00DD7E31" w:rsidRDefault="00DD7E31" w:rsidP="00DD7E31">
            <w:pPr>
              <w:pStyle w:val="ListParagraph"/>
              <w:numPr>
                <w:ilvl w:val="0"/>
                <w:numId w:val="25"/>
              </w:numPr>
              <w:spacing w:after="0" w:line="240" w:lineRule="auto"/>
              <w:contextualSpacing w:val="0"/>
              <w:rPr>
                <w:rFonts w:ascii="Arial" w:hAnsi="Arial" w:cs="Arial"/>
                <w:sz w:val="20"/>
                <w:szCs w:val="20"/>
              </w:rPr>
            </w:pPr>
            <w:r w:rsidRPr="00DD7E31">
              <w:rPr>
                <w:rFonts w:ascii="Arial" w:hAnsi="Arial" w:cs="Arial"/>
                <w:sz w:val="20"/>
                <w:szCs w:val="20"/>
              </w:rPr>
              <w:t>Worked with councils and DWP to deliver national rollout of UC.  </w:t>
            </w:r>
          </w:p>
          <w:p w14:paraId="49732DD0" w14:textId="5CC5B94C" w:rsidR="00DD7E31" w:rsidRPr="00DD7E31" w:rsidRDefault="00DD7E31" w:rsidP="00DD7E31">
            <w:pPr>
              <w:pStyle w:val="ListParagraph"/>
              <w:numPr>
                <w:ilvl w:val="0"/>
                <w:numId w:val="25"/>
              </w:numPr>
              <w:spacing w:after="0" w:line="240" w:lineRule="auto"/>
              <w:ind w:right="150"/>
              <w:contextualSpacing w:val="0"/>
              <w:rPr>
                <w:rFonts w:ascii="Arial" w:hAnsi="Arial" w:cs="Arial"/>
                <w:sz w:val="20"/>
                <w:szCs w:val="20"/>
                <w:lang w:eastAsia="en-GB"/>
              </w:rPr>
            </w:pPr>
            <w:r w:rsidRPr="00DD7E31">
              <w:rPr>
                <w:rFonts w:ascii="Arial" w:hAnsi="Arial" w:cs="Arial"/>
                <w:sz w:val="20"/>
                <w:szCs w:val="20"/>
                <w:lang w:eastAsia="en-GB"/>
              </w:rPr>
              <w:t>Published reports on the Universal Credit local authority pilots</w:t>
            </w:r>
            <w:r w:rsidR="00A8644E">
              <w:rPr>
                <w:rFonts w:ascii="Arial" w:hAnsi="Arial" w:cs="Arial"/>
                <w:sz w:val="20"/>
                <w:szCs w:val="20"/>
                <w:lang w:eastAsia="en-GB"/>
              </w:rPr>
              <w:t>.</w:t>
            </w:r>
          </w:p>
          <w:p w14:paraId="3F7C8137" w14:textId="5BD1B4F8" w:rsidR="00DD7E31" w:rsidRPr="00DD7E31" w:rsidRDefault="00DD7E31" w:rsidP="00A8644E">
            <w:pPr>
              <w:pStyle w:val="ListParagraph"/>
              <w:numPr>
                <w:ilvl w:val="0"/>
                <w:numId w:val="25"/>
              </w:numPr>
              <w:spacing w:after="0" w:line="240" w:lineRule="auto"/>
              <w:ind w:right="150"/>
              <w:contextualSpacing w:val="0"/>
              <w:rPr>
                <w:rFonts w:ascii="Arial" w:hAnsi="Arial" w:cs="Arial"/>
                <w:sz w:val="20"/>
                <w:szCs w:val="20"/>
                <w:lang w:eastAsia="en-GB"/>
              </w:rPr>
            </w:pPr>
            <w:r w:rsidRPr="00DD7E31">
              <w:rPr>
                <w:rFonts w:ascii="Arial" w:hAnsi="Arial" w:cs="Arial"/>
                <w:sz w:val="20"/>
                <w:szCs w:val="20"/>
              </w:rPr>
              <w:t xml:space="preserve">Held a national conference on </w:t>
            </w:r>
            <w:r w:rsidR="00A8644E">
              <w:rPr>
                <w:rFonts w:ascii="Arial" w:hAnsi="Arial" w:cs="Arial"/>
                <w:sz w:val="20"/>
                <w:szCs w:val="20"/>
              </w:rPr>
              <w:t>UC</w:t>
            </w:r>
            <w:r w:rsidRPr="00DD7E31">
              <w:rPr>
                <w:rFonts w:ascii="Arial" w:hAnsi="Arial" w:cs="Arial"/>
                <w:sz w:val="20"/>
                <w:szCs w:val="20"/>
              </w:rPr>
              <w:t xml:space="preserve"> attended by the Minister for Welfare Reform (December 2014)</w:t>
            </w:r>
            <w:r w:rsidR="00A8644E">
              <w:rPr>
                <w:rFonts w:ascii="Arial" w:hAnsi="Arial" w:cs="Arial"/>
                <w:sz w:val="20"/>
                <w:szCs w:val="20"/>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675EE74" w14:textId="77777777" w:rsidR="00DD7E31" w:rsidRPr="00DD7E31" w:rsidRDefault="00DD7E31" w:rsidP="00DD7E31">
            <w:pPr>
              <w:rPr>
                <w:rFonts w:ascii="Arial" w:hAnsi="Arial" w:cs="Arial"/>
                <w:sz w:val="20"/>
              </w:rPr>
            </w:pPr>
          </w:p>
        </w:tc>
      </w:tr>
      <w:tr w:rsidR="00DD7E31" w:rsidRPr="00DD7E31" w14:paraId="06F8860B" w14:textId="77777777" w:rsidTr="00DD7E31">
        <w:tc>
          <w:tcPr>
            <w:tcW w:w="1384" w:type="dxa"/>
            <w:vMerge/>
            <w:tcBorders>
              <w:top w:val="nil"/>
              <w:left w:val="single" w:sz="8" w:space="0" w:color="auto"/>
              <w:bottom w:val="single" w:sz="8" w:space="0" w:color="auto"/>
              <w:right w:val="single" w:sz="8" w:space="0" w:color="auto"/>
            </w:tcBorders>
            <w:vAlign w:val="center"/>
            <w:hideMark/>
          </w:tcPr>
          <w:p w14:paraId="437DA70D" w14:textId="77777777" w:rsidR="00DD7E31" w:rsidRPr="00DD7E31" w:rsidRDefault="00DD7E31" w:rsidP="00DD7E31">
            <w:pPr>
              <w:rPr>
                <w:rFonts w:ascii="Arial" w:hAnsi="Arial" w:cs="Arial"/>
                <w:sz w:val="20"/>
              </w:rPr>
            </w:pPr>
          </w:p>
        </w:tc>
        <w:tc>
          <w:tcPr>
            <w:tcW w:w="2552" w:type="dxa"/>
            <w:vMerge/>
            <w:tcBorders>
              <w:left w:val="nil"/>
              <w:bottom w:val="single" w:sz="8" w:space="0" w:color="auto"/>
              <w:right w:val="single" w:sz="8" w:space="0" w:color="auto"/>
            </w:tcBorders>
            <w:tcMar>
              <w:top w:w="0" w:type="dxa"/>
              <w:left w:w="108" w:type="dxa"/>
              <w:bottom w:w="0" w:type="dxa"/>
              <w:right w:w="108" w:type="dxa"/>
            </w:tcMar>
          </w:tcPr>
          <w:p w14:paraId="467E7277" w14:textId="77777777" w:rsidR="00DD7E31" w:rsidRPr="00DD7E31" w:rsidRDefault="00DD7E31" w:rsidP="00DD7E31">
            <w:pPr>
              <w:rPr>
                <w:rFonts w:ascii="Arial" w:hAnsi="Arial" w:cs="Arial"/>
                <w:sz w:val="20"/>
              </w:rPr>
            </w:pPr>
          </w:p>
        </w:tc>
        <w:tc>
          <w:tcPr>
            <w:tcW w:w="3118" w:type="dxa"/>
            <w:vMerge/>
            <w:tcBorders>
              <w:left w:val="nil"/>
              <w:bottom w:val="single" w:sz="8" w:space="0" w:color="auto"/>
              <w:right w:val="single" w:sz="8" w:space="0" w:color="auto"/>
            </w:tcBorders>
            <w:tcMar>
              <w:top w:w="0" w:type="dxa"/>
              <w:left w:w="108" w:type="dxa"/>
              <w:bottom w:w="0" w:type="dxa"/>
              <w:right w:w="108" w:type="dxa"/>
            </w:tcMar>
            <w:hideMark/>
          </w:tcPr>
          <w:p w14:paraId="7BFA29C6" w14:textId="77777777" w:rsidR="00DD7E31" w:rsidRPr="00DD7E31" w:rsidRDefault="00DD7E31" w:rsidP="00DD7E31">
            <w:pPr>
              <w:numPr>
                <w:ilvl w:val="0"/>
                <w:numId w:val="26"/>
              </w:numPr>
              <w:ind w:left="630" w:right="390"/>
              <w:rPr>
                <w:rFonts w:ascii="Arial" w:hAnsi="Arial" w:cs="Arial"/>
                <w:color w:val="000000"/>
                <w:sz w:val="2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47219C5F" w14:textId="17188349" w:rsidR="00DD7E31" w:rsidRPr="00DD7E31" w:rsidRDefault="00DD7E31" w:rsidP="00DD7E31">
            <w:pPr>
              <w:pStyle w:val="ListParagraph"/>
              <w:numPr>
                <w:ilvl w:val="0"/>
                <w:numId w:val="26"/>
              </w:numPr>
              <w:spacing w:after="0" w:line="240" w:lineRule="auto"/>
              <w:contextualSpacing w:val="0"/>
              <w:rPr>
                <w:rFonts w:ascii="Arial" w:hAnsi="Arial" w:cs="Arial"/>
                <w:sz w:val="20"/>
                <w:szCs w:val="20"/>
              </w:rPr>
            </w:pPr>
            <w:r w:rsidRPr="00DD7E31">
              <w:rPr>
                <w:rFonts w:ascii="Arial" w:hAnsi="Arial" w:cs="Arial"/>
                <w:sz w:val="20"/>
                <w:szCs w:val="20"/>
              </w:rPr>
              <w:t xml:space="preserve">Clarify funding for delivery of </w:t>
            </w:r>
            <w:proofErr w:type="spellStart"/>
            <w:r w:rsidRPr="00DD7E31">
              <w:rPr>
                <w:rFonts w:ascii="Arial" w:hAnsi="Arial" w:cs="Arial"/>
                <w:sz w:val="20"/>
                <w:szCs w:val="20"/>
              </w:rPr>
              <w:t>USdl</w:t>
            </w:r>
            <w:proofErr w:type="spellEnd"/>
            <w:r w:rsidR="00A8644E">
              <w:rPr>
                <w:rFonts w:ascii="Arial" w:hAnsi="Arial" w:cs="Arial"/>
                <w:sz w:val="20"/>
                <w:szCs w:val="20"/>
              </w:rPr>
              <w:t>.</w:t>
            </w:r>
          </w:p>
          <w:p w14:paraId="6F78C3B2" w14:textId="56DFFF0D" w:rsidR="00DD7E31" w:rsidRPr="00DD7E31" w:rsidRDefault="00DD7E31" w:rsidP="00DD7E31">
            <w:pPr>
              <w:pStyle w:val="ListParagraph"/>
              <w:numPr>
                <w:ilvl w:val="0"/>
                <w:numId w:val="26"/>
              </w:numPr>
              <w:spacing w:after="0" w:line="240" w:lineRule="auto"/>
              <w:contextualSpacing w:val="0"/>
              <w:rPr>
                <w:rFonts w:ascii="Arial" w:hAnsi="Arial" w:cs="Arial"/>
                <w:sz w:val="20"/>
                <w:szCs w:val="20"/>
              </w:rPr>
            </w:pPr>
            <w:r w:rsidRPr="00DD7E31">
              <w:rPr>
                <w:rFonts w:ascii="Arial" w:hAnsi="Arial" w:cs="Arial"/>
                <w:sz w:val="20"/>
                <w:szCs w:val="20"/>
              </w:rPr>
              <w:t>Develop vision for what benefits services look like in the future</w:t>
            </w:r>
            <w:r>
              <w:rPr>
                <w:rFonts w:ascii="Arial" w:hAnsi="Arial" w:cs="Arial"/>
                <w:sz w:val="20"/>
                <w:szCs w:val="20"/>
              </w:rPr>
              <w:t>.</w:t>
            </w:r>
          </w:p>
        </w:tc>
      </w:tr>
      <w:tr w:rsidR="00DD7E31" w:rsidRPr="00DD7E31" w14:paraId="7EA5DAAA" w14:textId="77777777" w:rsidTr="00DD7E31">
        <w:tc>
          <w:tcPr>
            <w:tcW w:w="1384" w:type="dxa"/>
            <w:vMerge/>
            <w:tcBorders>
              <w:top w:val="nil"/>
              <w:left w:val="single" w:sz="8" w:space="0" w:color="auto"/>
              <w:bottom w:val="single" w:sz="8" w:space="0" w:color="auto"/>
              <w:right w:val="single" w:sz="8" w:space="0" w:color="auto"/>
            </w:tcBorders>
            <w:vAlign w:val="center"/>
            <w:hideMark/>
          </w:tcPr>
          <w:p w14:paraId="073B0993" w14:textId="77777777" w:rsidR="00DD7E31" w:rsidRPr="00DD7E31" w:rsidRDefault="00DD7E31" w:rsidP="00DD7E31">
            <w:pPr>
              <w:rPr>
                <w:rFonts w:ascii="Arial" w:hAnsi="Arial" w:cs="Arial"/>
                <w:sz w:val="2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7EEAFB01" w14:textId="77777777" w:rsidR="00DD7E31" w:rsidRPr="00DD7E31" w:rsidRDefault="00DD7E31" w:rsidP="00DD7E31">
            <w:pPr>
              <w:rPr>
                <w:rFonts w:ascii="Arial" w:hAnsi="Arial" w:cs="Arial"/>
                <w:sz w:val="20"/>
              </w:rPr>
            </w:pPr>
            <w:r w:rsidRPr="00DD7E31">
              <w:rPr>
                <w:rFonts w:ascii="Arial" w:hAnsi="Arial" w:cs="Arial"/>
                <w:sz w:val="20"/>
              </w:rPr>
              <w:t xml:space="preserve">Press for councils to have a central role in the commissioning and delivery of support for skills, work readiness and employment to ensure </w:t>
            </w:r>
            <w:r w:rsidRPr="00DD7E31">
              <w:rPr>
                <w:rFonts w:ascii="Arial" w:hAnsi="Arial" w:cs="Arial"/>
                <w:sz w:val="20"/>
              </w:rPr>
              <w:lastRenderedPageBreak/>
              <w:t>that Universal Credit can deliver on its stated aim of improving work incentives and employment outcomes.</w:t>
            </w:r>
          </w:p>
          <w:p w14:paraId="17AC54D2" w14:textId="77777777" w:rsidR="00DD7E31" w:rsidRPr="00DD7E31" w:rsidRDefault="00DD7E31" w:rsidP="00DD7E31">
            <w:pPr>
              <w:rPr>
                <w:rFonts w:ascii="Arial" w:hAnsi="Arial" w:cs="Arial"/>
                <w:sz w:val="20"/>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493EAEB7" w14:textId="77777777" w:rsidR="00DD7E31" w:rsidRPr="00DD7E31" w:rsidRDefault="00DD7E31" w:rsidP="00DD7E31">
            <w:pPr>
              <w:pStyle w:val="ListParagraph"/>
              <w:numPr>
                <w:ilvl w:val="0"/>
                <w:numId w:val="27"/>
              </w:numPr>
              <w:spacing w:after="0" w:line="240" w:lineRule="auto"/>
              <w:contextualSpacing w:val="0"/>
              <w:rPr>
                <w:rFonts w:ascii="Arial" w:hAnsi="Arial" w:cs="Arial"/>
                <w:sz w:val="20"/>
                <w:szCs w:val="20"/>
              </w:rPr>
            </w:pPr>
            <w:r w:rsidRPr="00DD7E31">
              <w:rPr>
                <w:rFonts w:ascii="Arial" w:hAnsi="Arial" w:cs="Arial"/>
                <w:sz w:val="20"/>
                <w:szCs w:val="20"/>
              </w:rPr>
              <w:lastRenderedPageBreak/>
              <w:t xml:space="preserve">Successfully delivered series of ESF UC pilots with councils which have delivered real examples of councils getting harder to reach groups back into </w:t>
            </w:r>
            <w:r w:rsidRPr="00DD7E31">
              <w:rPr>
                <w:rFonts w:ascii="Arial" w:hAnsi="Arial" w:cs="Arial"/>
                <w:sz w:val="20"/>
                <w:szCs w:val="20"/>
              </w:rPr>
              <w:lastRenderedPageBreak/>
              <w:t>work.</w:t>
            </w:r>
          </w:p>
          <w:p w14:paraId="04C185B1" w14:textId="2801178F" w:rsidR="00DD7E31" w:rsidRPr="00DD7E31" w:rsidRDefault="00DD7E31" w:rsidP="00DD7E31">
            <w:pPr>
              <w:pStyle w:val="ListParagraph"/>
              <w:numPr>
                <w:ilvl w:val="0"/>
                <w:numId w:val="27"/>
              </w:numPr>
              <w:spacing w:after="0" w:line="240" w:lineRule="auto"/>
              <w:contextualSpacing w:val="0"/>
              <w:rPr>
                <w:rFonts w:ascii="Arial" w:hAnsi="Arial" w:cs="Arial"/>
                <w:sz w:val="20"/>
                <w:szCs w:val="20"/>
              </w:rPr>
            </w:pPr>
            <w:r w:rsidRPr="00DD7E31">
              <w:rPr>
                <w:rFonts w:ascii="Arial" w:hAnsi="Arial" w:cs="Arial"/>
                <w:sz w:val="20"/>
                <w:szCs w:val="20"/>
              </w:rPr>
              <w:t xml:space="preserve">Published guidance on </w:t>
            </w:r>
            <w:r w:rsidR="00891FB1">
              <w:rPr>
                <w:rFonts w:ascii="Arial" w:hAnsi="Arial" w:cs="Arial"/>
                <w:sz w:val="20"/>
                <w:szCs w:val="20"/>
              </w:rPr>
              <w:t>UC</w:t>
            </w:r>
            <w:r w:rsidRPr="00DD7E31">
              <w:rPr>
                <w:rFonts w:ascii="Arial" w:hAnsi="Arial" w:cs="Arial"/>
                <w:sz w:val="20"/>
                <w:szCs w:val="20"/>
              </w:rPr>
              <w:t xml:space="preserve"> and the European Social Fund March 2015</w:t>
            </w:r>
            <w:r>
              <w:rPr>
                <w:rFonts w:ascii="Arial" w:hAnsi="Arial" w:cs="Arial"/>
                <w:sz w:val="20"/>
                <w:szCs w:val="20"/>
              </w:rPr>
              <w:t>.</w:t>
            </w:r>
            <w:r w:rsidRPr="00DD7E31">
              <w:rPr>
                <w:rFonts w:ascii="Arial" w:hAnsi="Arial" w:cs="Arial"/>
                <w:sz w:val="20"/>
                <w:szCs w:val="20"/>
              </w:rPr>
              <w:t xml:space="preserve"> </w:t>
            </w:r>
          </w:p>
          <w:p w14:paraId="4EA3146E" w14:textId="77777777" w:rsidR="00891FB1" w:rsidRDefault="00DD7E31" w:rsidP="00DD7E31">
            <w:pPr>
              <w:pStyle w:val="ListParagraph"/>
              <w:numPr>
                <w:ilvl w:val="0"/>
                <w:numId w:val="27"/>
              </w:numPr>
              <w:spacing w:after="0" w:line="240" w:lineRule="auto"/>
              <w:contextualSpacing w:val="0"/>
              <w:rPr>
                <w:rFonts w:ascii="Arial" w:hAnsi="Arial" w:cs="Arial"/>
                <w:sz w:val="20"/>
                <w:szCs w:val="20"/>
              </w:rPr>
            </w:pPr>
            <w:r w:rsidRPr="00DD7E31">
              <w:rPr>
                <w:rFonts w:ascii="Arial" w:hAnsi="Arial" w:cs="Arial"/>
                <w:sz w:val="20"/>
                <w:szCs w:val="20"/>
              </w:rPr>
              <w:t>Developed a wide ranging offer for the incoming Government on how it can design more effective, locally commissioned employment and skills provision.</w:t>
            </w:r>
            <w:r w:rsidR="00891FB1">
              <w:rPr>
                <w:rFonts w:ascii="Arial" w:hAnsi="Arial" w:cs="Arial"/>
                <w:sz w:val="20"/>
                <w:szCs w:val="20"/>
              </w:rPr>
              <w:t xml:space="preserve"> </w:t>
            </w:r>
          </w:p>
          <w:p w14:paraId="60E9BE90" w14:textId="5CAD6369" w:rsidR="00DD7E31" w:rsidRPr="00DD7E31" w:rsidRDefault="00DD7E31" w:rsidP="00DD7E31">
            <w:pPr>
              <w:pStyle w:val="ListParagraph"/>
              <w:numPr>
                <w:ilvl w:val="0"/>
                <w:numId w:val="27"/>
              </w:numPr>
              <w:spacing w:after="0" w:line="240" w:lineRule="auto"/>
              <w:contextualSpacing w:val="0"/>
              <w:rPr>
                <w:rFonts w:ascii="Arial" w:hAnsi="Arial" w:cs="Arial"/>
                <w:sz w:val="20"/>
                <w:szCs w:val="20"/>
              </w:rPr>
            </w:pPr>
            <w:r w:rsidRPr="00DD7E31">
              <w:rPr>
                <w:rFonts w:ascii="Arial" w:hAnsi="Arial" w:cs="Arial"/>
                <w:sz w:val="20"/>
                <w:szCs w:val="20"/>
              </w:rPr>
              <w:t>Worked with leading think tank and advisory group of councils</w:t>
            </w:r>
            <w:r w:rsidR="00891FB1">
              <w:rPr>
                <w:rFonts w:ascii="Arial" w:hAnsi="Arial" w:cs="Arial"/>
                <w:sz w:val="20"/>
                <w:szCs w:val="20"/>
              </w:rPr>
              <w:t xml:space="preserve"> to produce a</w:t>
            </w:r>
            <w:r w:rsidRPr="00DD7E31">
              <w:rPr>
                <w:rFonts w:ascii="Arial" w:hAnsi="Arial" w:cs="Arial"/>
                <w:sz w:val="20"/>
                <w:szCs w:val="20"/>
              </w:rPr>
              <w:t xml:space="preserve"> series of 3 reports called ‘Realising Talent’ including: </w:t>
            </w:r>
            <w:r w:rsidRPr="00DD7E31">
              <w:rPr>
                <w:rFonts w:ascii="Arial" w:hAnsi="Arial" w:cs="Arial"/>
                <w:i/>
                <w:sz w:val="20"/>
                <w:szCs w:val="20"/>
              </w:rPr>
              <w:t>Employment and skills for the future</w:t>
            </w:r>
            <w:r w:rsidRPr="00DD7E31">
              <w:rPr>
                <w:rFonts w:ascii="Arial" w:hAnsi="Arial" w:cs="Arial"/>
                <w:sz w:val="20"/>
                <w:szCs w:val="20"/>
              </w:rPr>
              <w:t xml:space="preserve">; </w:t>
            </w:r>
            <w:hyperlink r:id="rId13" w:history="1">
              <w:proofErr w:type="spellStart"/>
              <w:r w:rsidRPr="00DD7E31">
                <w:rPr>
                  <w:rFonts w:ascii="Arial" w:eastAsia="Times New Roman" w:hAnsi="Arial" w:cs="Arial"/>
                  <w:bCs/>
                  <w:i/>
                  <w:sz w:val="20"/>
                  <w:szCs w:val="20"/>
                  <w:lang w:val="en" w:eastAsia="en-GB"/>
                </w:rPr>
                <w:t>Realising</w:t>
              </w:r>
              <w:proofErr w:type="spellEnd"/>
              <w:r w:rsidRPr="00DD7E31">
                <w:rPr>
                  <w:rFonts w:ascii="Arial" w:eastAsia="Times New Roman" w:hAnsi="Arial" w:cs="Arial"/>
                  <w:bCs/>
                  <w:i/>
                  <w:sz w:val="20"/>
                  <w:szCs w:val="20"/>
                  <w:lang w:val="en" w:eastAsia="en-GB"/>
                </w:rPr>
                <w:t xml:space="preserve"> Talent for Everyone</w:t>
              </w:r>
            </w:hyperlink>
            <w:r>
              <w:rPr>
                <w:rFonts w:ascii="Arial" w:eastAsia="Times New Roman" w:hAnsi="Arial" w:cs="Arial"/>
                <w:sz w:val="20"/>
                <w:szCs w:val="20"/>
                <w:lang w:val="en" w:eastAsia="en-GB"/>
              </w:rPr>
              <w:t xml:space="preserve">; and </w:t>
            </w:r>
            <w:r w:rsidRPr="00DD7E31">
              <w:rPr>
                <w:rFonts w:ascii="Arial" w:hAnsi="Arial" w:cs="Arial"/>
                <w:i/>
                <w:sz w:val="20"/>
                <w:szCs w:val="20"/>
              </w:rPr>
              <w:t>A new framework for devolved employment and skills</w:t>
            </w:r>
            <w:r w:rsidRPr="00DD7E31">
              <w:rPr>
                <w:rFonts w:ascii="Arial" w:hAnsi="Arial" w:cs="Arial"/>
                <w:sz w:val="20"/>
                <w:szCs w:val="20"/>
              </w:rPr>
              <w:t>.</w:t>
            </w:r>
            <w:r>
              <w:rPr>
                <w:rFonts w:ascii="Arial" w:hAnsi="Arial" w:cs="Arial"/>
                <w:sz w:val="20"/>
                <w:szCs w:val="20"/>
              </w:rPr>
              <w:t xml:space="preserve">  </w:t>
            </w:r>
            <w:r w:rsidRPr="00DD7E31">
              <w:rPr>
                <w:rFonts w:ascii="Arial" w:hAnsi="Arial" w:cs="Arial"/>
                <w:sz w:val="20"/>
                <w:szCs w:val="20"/>
              </w:rPr>
              <w:t>The report recommendations have traction with Ministers</w:t>
            </w:r>
            <w:r w:rsidR="00891FB1">
              <w:rPr>
                <w:rFonts w:ascii="Arial" w:hAnsi="Arial" w:cs="Arial"/>
                <w:sz w:val="20"/>
                <w:szCs w:val="20"/>
              </w:rPr>
              <w:t>, with d</w:t>
            </w:r>
            <w:r w:rsidRPr="00DD7E31">
              <w:rPr>
                <w:rFonts w:ascii="Arial" w:hAnsi="Arial" w:cs="Arial"/>
                <w:sz w:val="20"/>
                <w:szCs w:val="20"/>
              </w:rPr>
              <w:t xml:space="preserve">iscussion still </w:t>
            </w:r>
            <w:r w:rsidR="00891FB1">
              <w:rPr>
                <w:rFonts w:ascii="Arial" w:hAnsi="Arial" w:cs="Arial"/>
                <w:sz w:val="20"/>
                <w:szCs w:val="20"/>
              </w:rPr>
              <w:t>ongoing</w:t>
            </w:r>
            <w:r w:rsidRPr="00DD7E31">
              <w:rPr>
                <w:rFonts w:ascii="Arial" w:hAnsi="Arial" w:cs="Arial"/>
                <w:sz w:val="20"/>
                <w:szCs w:val="20"/>
              </w:rPr>
              <w:t>.</w:t>
            </w:r>
          </w:p>
          <w:p w14:paraId="5F76B690" w14:textId="4DCEAB30" w:rsidR="00DD7E31" w:rsidRPr="00DD7E31" w:rsidRDefault="00DD7E31" w:rsidP="00891FB1">
            <w:pPr>
              <w:pStyle w:val="ListParagraph"/>
              <w:numPr>
                <w:ilvl w:val="0"/>
                <w:numId w:val="27"/>
              </w:numPr>
              <w:spacing w:after="0" w:line="240" w:lineRule="auto"/>
              <w:contextualSpacing w:val="0"/>
              <w:rPr>
                <w:rFonts w:ascii="Arial" w:hAnsi="Arial" w:cs="Arial"/>
                <w:sz w:val="20"/>
                <w:szCs w:val="20"/>
              </w:rPr>
            </w:pPr>
            <w:r w:rsidRPr="00DD7E31">
              <w:rPr>
                <w:rFonts w:ascii="Arial" w:hAnsi="Arial" w:cs="Arial"/>
                <w:sz w:val="20"/>
                <w:szCs w:val="20"/>
              </w:rPr>
              <w:t xml:space="preserve">Working with </w:t>
            </w:r>
            <w:r w:rsidRPr="00135886">
              <w:rPr>
                <w:rFonts w:ascii="Arial" w:hAnsi="Arial" w:cs="Arial"/>
                <w:sz w:val="20"/>
                <w:szCs w:val="20"/>
              </w:rPr>
              <w:t>ERSA</w:t>
            </w:r>
            <w:r w:rsidR="00891FB1">
              <w:rPr>
                <w:rFonts w:ascii="Arial" w:hAnsi="Arial" w:cs="Arial"/>
                <w:sz w:val="20"/>
                <w:szCs w:val="20"/>
              </w:rPr>
              <w:t xml:space="preserve">, employment provider network, </w:t>
            </w:r>
            <w:r w:rsidRPr="00DD7E31">
              <w:rPr>
                <w:rFonts w:ascii="Arial" w:hAnsi="Arial" w:cs="Arial"/>
                <w:sz w:val="20"/>
                <w:szCs w:val="20"/>
              </w:rPr>
              <w:t>to develop</w:t>
            </w:r>
            <w:r w:rsidR="00891FB1">
              <w:rPr>
                <w:rFonts w:ascii="Arial" w:hAnsi="Arial" w:cs="Arial"/>
                <w:sz w:val="20"/>
                <w:szCs w:val="20"/>
              </w:rPr>
              <w:t xml:space="preserve"> and </w:t>
            </w:r>
            <w:r w:rsidRPr="00DD7E31">
              <w:rPr>
                <w:rFonts w:ascii="Arial" w:hAnsi="Arial" w:cs="Arial"/>
                <w:sz w:val="20"/>
                <w:szCs w:val="20"/>
              </w:rPr>
              <w:t>align thinking on how to ensure more effective relationships between</w:t>
            </w:r>
            <w:r>
              <w:rPr>
                <w:rFonts w:ascii="Arial" w:hAnsi="Arial" w:cs="Arial"/>
                <w:sz w:val="20"/>
                <w:szCs w:val="20"/>
              </w:rPr>
              <w:t xml:space="preserve"> providers </w:t>
            </w:r>
            <w:r w:rsidR="00891FB1">
              <w:rPr>
                <w:rFonts w:ascii="Arial" w:hAnsi="Arial" w:cs="Arial"/>
                <w:sz w:val="20"/>
                <w:szCs w:val="20"/>
              </w:rPr>
              <w:t>&amp;</w:t>
            </w:r>
            <w:r>
              <w:rPr>
                <w:rFonts w:ascii="Arial" w:hAnsi="Arial" w:cs="Arial"/>
                <w:sz w:val="20"/>
                <w:szCs w:val="20"/>
              </w:rPr>
              <w:t xml:space="preserve"> councils locally.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84695D1" w14:textId="3DFE0765" w:rsidR="00DD7E31" w:rsidRPr="00DD7E31" w:rsidRDefault="00DD7E31" w:rsidP="00DD7E31">
            <w:pPr>
              <w:pStyle w:val="ListParagraph"/>
              <w:numPr>
                <w:ilvl w:val="0"/>
                <w:numId w:val="27"/>
              </w:numPr>
              <w:spacing w:after="0" w:line="240" w:lineRule="auto"/>
              <w:contextualSpacing w:val="0"/>
              <w:rPr>
                <w:rFonts w:ascii="Arial" w:hAnsi="Arial" w:cs="Arial"/>
                <w:color w:val="000000"/>
                <w:sz w:val="20"/>
                <w:szCs w:val="20"/>
              </w:rPr>
            </w:pPr>
            <w:r w:rsidRPr="00DD7E31">
              <w:rPr>
                <w:rFonts w:ascii="Arial" w:hAnsi="Arial" w:cs="Arial"/>
                <w:color w:val="000000"/>
                <w:sz w:val="20"/>
                <w:szCs w:val="20"/>
              </w:rPr>
              <w:lastRenderedPageBreak/>
              <w:t>Reform of Work Programme / Work Choice to more closely reflect local needs</w:t>
            </w:r>
            <w:r w:rsidR="00135886">
              <w:rPr>
                <w:rFonts w:ascii="Arial" w:hAnsi="Arial" w:cs="Arial"/>
                <w:color w:val="000000"/>
                <w:sz w:val="20"/>
                <w:szCs w:val="20"/>
              </w:rPr>
              <w:t>.</w:t>
            </w:r>
          </w:p>
          <w:p w14:paraId="76EE5527" w14:textId="2BD813B7" w:rsidR="00DD7E31" w:rsidRPr="00DD7E31" w:rsidRDefault="00DD7E31" w:rsidP="00DD7E31">
            <w:pPr>
              <w:pStyle w:val="ListParagraph"/>
              <w:numPr>
                <w:ilvl w:val="0"/>
                <w:numId w:val="27"/>
              </w:numPr>
              <w:spacing w:after="0" w:line="240" w:lineRule="auto"/>
              <w:contextualSpacing w:val="0"/>
              <w:rPr>
                <w:rFonts w:ascii="Arial" w:hAnsi="Arial" w:cs="Arial"/>
                <w:color w:val="000000"/>
                <w:sz w:val="20"/>
                <w:szCs w:val="20"/>
              </w:rPr>
            </w:pPr>
            <w:r w:rsidRPr="00DD7E31">
              <w:rPr>
                <w:rFonts w:ascii="Arial" w:hAnsi="Arial" w:cs="Arial"/>
                <w:color w:val="000000"/>
                <w:sz w:val="20"/>
                <w:szCs w:val="20"/>
              </w:rPr>
              <w:t xml:space="preserve">Develop a follow on from </w:t>
            </w:r>
            <w:r w:rsidRPr="00891FB1">
              <w:rPr>
                <w:rFonts w:ascii="Arial" w:hAnsi="Arial" w:cs="Arial"/>
                <w:i/>
                <w:color w:val="000000"/>
                <w:sz w:val="20"/>
                <w:szCs w:val="20"/>
              </w:rPr>
              <w:t>Realising Talent</w:t>
            </w:r>
            <w:r w:rsidRPr="00DD7E31">
              <w:rPr>
                <w:rFonts w:ascii="Arial" w:hAnsi="Arial" w:cs="Arial"/>
                <w:color w:val="000000"/>
                <w:sz w:val="20"/>
                <w:szCs w:val="20"/>
              </w:rPr>
              <w:t xml:space="preserve"> to </w:t>
            </w:r>
            <w:r w:rsidRPr="00DD7E31">
              <w:rPr>
                <w:rFonts w:ascii="Arial" w:hAnsi="Arial" w:cs="Arial"/>
                <w:color w:val="000000"/>
                <w:sz w:val="20"/>
                <w:szCs w:val="20"/>
              </w:rPr>
              <w:lastRenderedPageBreak/>
              <w:t xml:space="preserve">model a devolved </w:t>
            </w:r>
            <w:r w:rsidR="00891FB1" w:rsidRPr="00DD7E31">
              <w:rPr>
                <w:rFonts w:ascii="Arial" w:hAnsi="Arial" w:cs="Arial"/>
                <w:color w:val="000000"/>
                <w:sz w:val="20"/>
                <w:szCs w:val="20"/>
              </w:rPr>
              <w:t>employment support</w:t>
            </w:r>
            <w:r w:rsidRPr="00DD7E31">
              <w:rPr>
                <w:rFonts w:ascii="Arial" w:hAnsi="Arial" w:cs="Arial"/>
                <w:color w:val="000000"/>
                <w:sz w:val="20"/>
                <w:szCs w:val="20"/>
              </w:rPr>
              <w:t xml:space="preserve"> programme for people who face multiple barriers to employment</w:t>
            </w:r>
            <w:r w:rsidR="00135886">
              <w:rPr>
                <w:rFonts w:ascii="Arial" w:hAnsi="Arial" w:cs="Arial"/>
                <w:color w:val="000000"/>
                <w:sz w:val="20"/>
                <w:szCs w:val="20"/>
              </w:rPr>
              <w:t>.</w:t>
            </w:r>
            <w:r w:rsidRPr="00DD7E31">
              <w:rPr>
                <w:rFonts w:ascii="Arial" w:hAnsi="Arial" w:cs="Arial"/>
                <w:color w:val="000000"/>
                <w:sz w:val="20"/>
                <w:szCs w:val="20"/>
              </w:rPr>
              <w:t xml:space="preserve"> </w:t>
            </w:r>
          </w:p>
          <w:p w14:paraId="3045BE64" w14:textId="1F65F65F" w:rsidR="00DD7E31" w:rsidRPr="00DD7E31" w:rsidRDefault="00DD7E31" w:rsidP="00DD7E31">
            <w:pPr>
              <w:pStyle w:val="ListParagraph"/>
              <w:numPr>
                <w:ilvl w:val="0"/>
                <w:numId w:val="27"/>
              </w:numPr>
              <w:spacing w:after="0" w:line="240" w:lineRule="auto"/>
              <w:contextualSpacing w:val="0"/>
              <w:rPr>
                <w:rFonts w:ascii="Arial" w:hAnsi="Arial" w:cs="Arial"/>
                <w:color w:val="000000"/>
                <w:sz w:val="20"/>
                <w:szCs w:val="20"/>
              </w:rPr>
            </w:pPr>
            <w:r w:rsidRPr="00DD7E31">
              <w:rPr>
                <w:rFonts w:ascii="Arial" w:hAnsi="Arial" w:cs="Arial"/>
                <w:sz w:val="20"/>
                <w:szCs w:val="20"/>
              </w:rPr>
              <w:t>Work with DWP and One Public Estates team to deliver further co-location and integration of Jobcentre and council sites</w:t>
            </w:r>
            <w:r w:rsidR="00135886">
              <w:rPr>
                <w:rFonts w:ascii="Arial" w:hAnsi="Arial" w:cs="Arial"/>
                <w:sz w:val="20"/>
                <w:szCs w:val="20"/>
              </w:rPr>
              <w:t>.</w:t>
            </w:r>
          </w:p>
        </w:tc>
      </w:tr>
      <w:tr w:rsidR="00DD7E31" w:rsidRPr="00DD7E31" w14:paraId="188F8549" w14:textId="77777777" w:rsidTr="00DD7E31">
        <w:tc>
          <w:tcPr>
            <w:tcW w:w="1384" w:type="dxa"/>
            <w:vMerge/>
            <w:tcBorders>
              <w:top w:val="nil"/>
              <w:left w:val="single" w:sz="8" w:space="0" w:color="auto"/>
              <w:bottom w:val="single" w:sz="8" w:space="0" w:color="auto"/>
              <w:right w:val="single" w:sz="8" w:space="0" w:color="auto"/>
            </w:tcBorders>
            <w:vAlign w:val="center"/>
            <w:hideMark/>
          </w:tcPr>
          <w:p w14:paraId="3BC2B1E1" w14:textId="77777777" w:rsidR="00DD7E31" w:rsidRPr="00DD7E31" w:rsidRDefault="00DD7E31" w:rsidP="00DD7E31">
            <w:pPr>
              <w:rPr>
                <w:rFonts w:ascii="Arial" w:hAnsi="Arial" w:cs="Arial"/>
                <w:sz w:val="2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372EE3F9" w14:textId="77777777" w:rsidR="00DD7E31" w:rsidRPr="00DD7E31" w:rsidRDefault="00DD7E31" w:rsidP="00DD7E31">
            <w:pPr>
              <w:rPr>
                <w:rFonts w:ascii="Arial" w:hAnsi="Arial" w:cs="Arial"/>
                <w:sz w:val="20"/>
              </w:rPr>
            </w:pPr>
            <w:r w:rsidRPr="00DD7E31">
              <w:rPr>
                <w:rFonts w:ascii="Arial" w:hAnsi="Arial" w:cs="Arial"/>
                <w:sz w:val="20"/>
              </w:rPr>
              <w:t>Ensure that councils are supported with local implementation and managing the wider impacts of welfare reform.</w:t>
            </w:r>
          </w:p>
          <w:p w14:paraId="1CEC9C21" w14:textId="77777777" w:rsidR="00DD7E31" w:rsidRPr="00DD7E31" w:rsidRDefault="00DD7E31" w:rsidP="00DD7E31">
            <w:pPr>
              <w:rPr>
                <w:rFonts w:ascii="Arial" w:hAnsi="Arial" w:cs="Arial"/>
                <w:sz w:val="20"/>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3C2E5B35" w14:textId="7F295241" w:rsidR="00DD7E31" w:rsidRPr="00DD7E31" w:rsidRDefault="00DD7E31" w:rsidP="00DD7E31">
            <w:pPr>
              <w:pStyle w:val="ListParagraph"/>
              <w:numPr>
                <w:ilvl w:val="0"/>
                <w:numId w:val="28"/>
              </w:numPr>
              <w:spacing w:after="0" w:line="240" w:lineRule="auto"/>
              <w:contextualSpacing w:val="0"/>
              <w:rPr>
                <w:rFonts w:ascii="Arial" w:hAnsi="Arial" w:cs="Arial"/>
                <w:sz w:val="20"/>
                <w:szCs w:val="20"/>
              </w:rPr>
            </w:pPr>
            <w:r w:rsidRPr="00DD7E31">
              <w:rPr>
                <w:rFonts w:ascii="Arial" w:hAnsi="Arial" w:cs="Arial"/>
                <w:sz w:val="20"/>
                <w:szCs w:val="20"/>
              </w:rPr>
              <w:t>Successfully lobbied for government to reverse its decision around Local Welfare Assistance securing £74million</w:t>
            </w:r>
            <w:r w:rsidR="00135886">
              <w:rPr>
                <w:rFonts w:ascii="Arial" w:hAnsi="Arial" w:cs="Arial"/>
                <w:sz w:val="20"/>
                <w:szCs w:val="20"/>
              </w:rPr>
              <w:t>.</w:t>
            </w:r>
          </w:p>
          <w:p w14:paraId="596DC317" w14:textId="7E2EB246" w:rsidR="00DD7E31" w:rsidRPr="00DD7E31" w:rsidRDefault="00DD7E31" w:rsidP="00DD7E31">
            <w:pPr>
              <w:pStyle w:val="ListParagraph"/>
              <w:numPr>
                <w:ilvl w:val="0"/>
                <w:numId w:val="28"/>
              </w:numPr>
              <w:spacing w:after="0" w:line="240" w:lineRule="auto"/>
              <w:contextualSpacing w:val="0"/>
              <w:rPr>
                <w:rFonts w:ascii="Arial" w:hAnsi="Arial" w:cs="Arial"/>
                <w:sz w:val="20"/>
                <w:szCs w:val="20"/>
              </w:rPr>
            </w:pPr>
            <w:r w:rsidRPr="00DD7E31">
              <w:rPr>
                <w:rFonts w:ascii="Arial" w:hAnsi="Arial" w:cs="Arial"/>
                <w:sz w:val="20"/>
                <w:szCs w:val="20"/>
              </w:rPr>
              <w:t>Published report on Local Impacts of Welfare Reform</w:t>
            </w:r>
            <w:r w:rsidR="00135886">
              <w:rPr>
                <w:rFonts w:ascii="Arial" w:hAnsi="Arial" w:cs="Arial"/>
                <w:sz w:val="20"/>
                <w:szCs w:val="20"/>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62E22418" w14:textId="1F41732B" w:rsidR="00DD7E31" w:rsidRPr="00DD7E31" w:rsidRDefault="00DD7E31" w:rsidP="00CF3BE1">
            <w:pPr>
              <w:pStyle w:val="ListParagraph"/>
              <w:numPr>
                <w:ilvl w:val="0"/>
                <w:numId w:val="29"/>
              </w:numPr>
              <w:spacing w:after="0" w:line="240" w:lineRule="auto"/>
              <w:contextualSpacing w:val="0"/>
              <w:rPr>
                <w:rFonts w:ascii="Arial" w:hAnsi="Arial" w:cs="Arial"/>
                <w:sz w:val="20"/>
                <w:szCs w:val="20"/>
              </w:rPr>
            </w:pPr>
            <w:r w:rsidRPr="00DD7E31">
              <w:rPr>
                <w:rFonts w:ascii="Arial" w:hAnsi="Arial" w:cs="Arial"/>
                <w:sz w:val="20"/>
                <w:szCs w:val="20"/>
              </w:rPr>
              <w:t>Emerging detail on £12</w:t>
            </w:r>
            <w:r w:rsidR="00CF3BE1">
              <w:rPr>
                <w:rFonts w:ascii="Arial" w:hAnsi="Arial" w:cs="Arial"/>
                <w:sz w:val="20"/>
                <w:szCs w:val="20"/>
              </w:rPr>
              <w:t xml:space="preserve"> </w:t>
            </w:r>
            <w:r w:rsidRPr="00DD7E31">
              <w:rPr>
                <w:rFonts w:ascii="Arial" w:hAnsi="Arial" w:cs="Arial"/>
                <w:sz w:val="20"/>
                <w:szCs w:val="20"/>
              </w:rPr>
              <w:t>b</w:t>
            </w:r>
            <w:r w:rsidR="00CF3BE1">
              <w:rPr>
                <w:rFonts w:ascii="Arial" w:hAnsi="Arial" w:cs="Arial"/>
                <w:sz w:val="20"/>
                <w:szCs w:val="20"/>
              </w:rPr>
              <w:t>illion</w:t>
            </w:r>
            <w:r w:rsidRPr="00DD7E31">
              <w:rPr>
                <w:rFonts w:ascii="Arial" w:hAnsi="Arial" w:cs="Arial"/>
                <w:sz w:val="20"/>
                <w:szCs w:val="20"/>
              </w:rPr>
              <w:t xml:space="preserve"> cuts (from 08/07/15 onwards)</w:t>
            </w:r>
            <w:r w:rsidR="00135886">
              <w:rPr>
                <w:rFonts w:ascii="Arial" w:hAnsi="Arial" w:cs="Arial"/>
                <w:sz w:val="20"/>
                <w:szCs w:val="20"/>
              </w:rPr>
              <w:t>.</w:t>
            </w:r>
          </w:p>
        </w:tc>
      </w:tr>
      <w:tr w:rsidR="00DD7E31" w:rsidRPr="00DD7E31" w14:paraId="4A29A99F" w14:textId="77777777" w:rsidTr="00DD7E31">
        <w:tc>
          <w:tcPr>
            <w:tcW w:w="1384" w:type="dxa"/>
            <w:vMerge/>
            <w:tcBorders>
              <w:top w:val="nil"/>
              <w:left w:val="single" w:sz="8" w:space="0" w:color="auto"/>
              <w:bottom w:val="single" w:sz="8" w:space="0" w:color="auto"/>
              <w:right w:val="single" w:sz="8" w:space="0" w:color="auto"/>
            </w:tcBorders>
            <w:vAlign w:val="center"/>
            <w:hideMark/>
          </w:tcPr>
          <w:p w14:paraId="54F90FD2" w14:textId="77777777" w:rsidR="00DD7E31" w:rsidRPr="00DD7E31" w:rsidRDefault="00DD7E31" w:rsidP="00DD7E31">
            <w:pPr>
              <w:rPr>
                <w:rFonts w:ascii="Arial" w:hAnsi="Arial" w:cs="Arial"/>
                <w:sz w:val="2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71E0BE02" w14:textId="77777777" w:rsidR="00DD7E31" w:rsidRPr="00DD7E31" w:rsidRDefault="00DD7E31" w:rsidP="00DD7E31">
            <w:pPr>
              <w:rPr>
                <w:rFonts w:ascii="Arial" w:hAnsi="Arial" w:cs="Arial"/>
                <w:sz w:val="20"/>
              </w:rPr>
            </w:pPr>
            <w:r w:rsidRPr="00DD7E31">
              <w:rPr>
                <w:rFonts w:ascii="Arial" w:hAnsi="Arial" w:cs="Arial"/>
                <w:sz w:val="20"/>
              </w:rPr>
              <w:t>Ensure that the council role in Housing Benefit administration during and beyond Universal Credit roll out is appropriately recognised and resourced.</w:t>
            </w:r>
          </w:p>
          <w:p w14:paraId="55E640F2" w14:textId="77777777" w:rsidR="00DD7E31" w:rsidRPr="00DD7E31" w:rsidRDefault="00DD7E31" w:rsidP="00DD7E31">
            <w:pPr>
              <w:rPr>
                <w:rFonts w:ascii="Arial" w:hAnsi="Arial" w:cs="Arial"/>
                <w:sz w:val="20"/>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D56653E" w14:textId="166B630D" w:rsidR="00DD7E31" w:rsidRPr="00DD7E31" w:rsidRDefault="00DD7E31" w:rsidP="00DD7E31">
            <w:pPr>
              <w:pStyle w:val="ListParagraph"/>
              <w:numPr>
                <w:ilvl w:val="0"/>
                <w:numId w:val="29"/>
              </w:numPr>
              <w:spacing w:after="0" w:line="240" w:lineRule="auto"/>
              <w:contextualSpacing w:val="0"/>
              <w:rPr>
                <w:rFonts w:ascii="Arial" w:hAnsi="Arial" w:cs="Arial"/>
                <w:sz w:val="20"/>
                <w:szCs w:val="20"/>
              </w:rPr>
            </w:pPr>
            <w:r w:rsidRPr="00DD7E31">
              <w:rPr>
                <w:rFonts w:ascii="Arial" w:hAnsi="Arial" w:cs="Arial"/>
                <w:sz w:val="20"/>
                <w:szCs w:val="20"/>
              </w:rPr>
              <w:t xml:space="preserve">Got DWP to deliver UC data sharing </w:t>
            </w:r>
            <w:proofErr w:type="gramStart"/>
            <w:r w:rsidRPr="00DD7E31">
              <w:rPr>
                <w:rFonts w:ascii="Arial" w:hAnsi="Arial" w:cs="Arial"/>
                <w:sz w:val="20"/>
                <w:szCs w:val="20"/>
              </w:rPr>
              <w:t>regulations</w:t>
            </w:r>
            <w:r w:rsidR="00135886">
              <w:rPr>
                <w:rFonts w:ascii="Arial" w:hAnsi="Arial" w:cs="Arial"/>
                <w:sz w:val="20"/>
                <w:szCs w:val="20"/>
              </w:rPr>
              <w:t>.</w:t>
            </w:r>
            <w:proofErr w:type="gramEnd"/>
          </w:p>
          <w:p w14:paraId="7676F9D9" w14:textId="1747DB14" w:rsidR="00DD7E31" w:rsidRPr="00DD7E31" w:rsidRDefault="00DD7E31" w:rsidP="00DD7E31">
            <w:pPr>
              <w:pStyle w:val="ListParagraph"/>
              <w:numPr>
                <w:ilvl w:val="0"/>
                <w:numId w:val="29"/>
              </w:numPr>
              <w:spacing w:after="0" w:line="240" w:lineRule="auto"/>
              <w:contextualSpacing w:val="0"/>
              <w:rPr>
                <w:rFonts w:ascii="Arial" w:hAnsi="Arial" w:cs="Arial"/>
                <w:sz w:val="20"/>
                <w:szCs w:val="20"/>
              </w:rPr>
            </w:pPr>
            <w:r w:rsidRPr="00DD7E31">
              <w:rPr>
                <w:rFonts w:ascii="Arial" w:hAnsi="Arial" w:cs="Arial"/>
                <w:sz w:val="20"/>
                <w:szCs w:val="20"/>
              </w:rPr>
              <w:t>Secured key role for Partnership Forum to work with DWP to shape future housing benefit administration</w:t>
            </w:r>
            <w:r w:rsidR="00135886">
              <w:rPr>
                <w:rFonts w:ascii="Arial" w:hAnsi="Arial" w:cs="Arial"/>
                <w:sz w:val="20"/>
                <w:szCs w:val="20"/>
              </w:rPr>
              <w:t>.</w:t>
            </w:r>
          </w:p>
          <w:p w14:paraId="4D5C03A0" w14:textId="698376CC" w:rsidR="00DD7E31" w:rsidRPr="00DD7E31" w:rsidRDefault="00DD7E31" w:rsidP="00DD7E31">
            <w:pPr>
              <w:pStyle w:val="ListParagraph"/>
              <w:numPr>
                <w:ilvl w:val="0"/>
                <w:numId w:val="29"/>
              </w:numPr>
              <w:spacing w:after="0" w:line="240" w:lineRule="auto"/>
              <w:contextualSpacing w:val="0"/>
              <w:rPr>
                <w:rFonts w:ascii="Arial" w:hAnsi="Arial" w:cs="Arial"/>
                <w:sz w:val="20"/>
                <w:szCs w:val="20"/>
              </w:rPr>
            </w:pPr>
            <w:r w:rsidRPr="00DD7E31">
              <w:rPr>
                <w:rFonts w:ascii="Arial" w:hAnsi="Arial" w:cs="Arial"/>
                <w:sz w:val="20"/>
                <w:szCs w:val="20"/>
              </w:rPr>
              <w:t>Agreed a process with DWP for analysing future of housing benefit administration including membership of working group to agree all key figures</w:t>
            </w:r>
            <w:r w:rsidR="00135886">
              <w:rPr>
                <w:rFonts w:ascii="Arial" w:hAnsi="Arial" w:cs="Arial"/>
                <w:sz w:val="20"/>
                <w:szCs w:val="20"/>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E03EC76" w14:textId="635522E5" w:rsidR="00DD7E31" w:rsidRPr="00DD7E31" w:rsidRDefault="00135886" w:rsidP="00DD7E31">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F</w:t>
            </w:r>
            <w:r w:rsidR="00DD7E31" w:rsidRPr="00DD7E31">
              <w:rPr>
                <w:rFonts w:ascii="Arial" w:hAnsi="Arial" w:cs="Arial"/>
                <w:sz w:val="20"/>
                <w:szCs w:val="20"/>
              </w:rPr>
              <w:t>ully funded and negotiated package for housing benefit administration within local government</w:t>
            </w:r>
            <w:r w:rsidR="0069590F">
              <w:rPr>
                <w:rFonts w:ascii="Arial" w:hAnsi="Arial" w:cs="Arial"/>
                <w:sz w:val="20"/>
                <w:szCs w:val="20"/>
              </w:rPr>
              <w:t>.</w:t>
            </w:r>
          </w:p>
          <w:p w14:paraId="579354D1" w14:textId="0BCF3F98" w:rsidR="00DD7E31" w:rsidRPr="00DD7E31" w:rsidRDefault="00DD7E31" w:rsidP="00DD7E31">
            <w:pPr>
              <w:pStyle w:val="ListParagraph"/>
              <w:numPr>
                <w:ilvl w:val="0"/>
                <w:numId w:val="30"/>
              </w:numPr>
              <w:spacing w:after="0" w:line="240" w:lineRule="auto"/>
              <w:contextualSpacing w:val="0"/>
              <w:rPr>
                <w:rFonts w:ascii="Arial" w:hAnsi="Arial" w:cs="Arial"/>
                <w:sz w:val="20"/>
                <w:szCs w:val="20"/>
              </w:rPr>
            </w:pPr>
            <w:r w:rsidRPr="00DD7E31">
              <w:rPr>
                <w:rFonts w:ascii="Arial" w:hAnsi="Arial" w:cs="Arial"/>
                <w:sz w:val="20"/>
                <w:szCs w:val="20"/>
              </w:rPr>
              <w:t>Clear indication of what future housing benefit administration will look like and phasing of client base</w:t>
            </w:r>
            <w:r w:rsidR="00135886">
              <w:rPr>
                <w:rFonts w:ascii="Arial" w:hAnsi="Arial" w:cs="Arial"/>
                <w:sz w:val="20"/>
                <w:szCs w:val="20"/>
              </w:rPr>
              <w:t>.</w:t>
            </w:r>
          </w:p>
        </w:tc>
      </w:tr>
      <w:tr w:rsidR="00DD7E31" w:rsidRPr="00DD7E31" w14:paraId="3DA68E35" w14:textId="77777777" w:rsidTr="00DD7E31">
        <w:tc>
          <w:tcPr>
            <w:tcW w:w="1384" w:type="dxa"/>
            <w:vMerge/>
            <w:tcBorders>
              <w:top w:val="nil"/>
              <w:left w:val="single" w:sz="8" w:space="0" w:color="auto"/>
              <w:bottom w:val="single" w:sz="8" w:space="0" w:color="auto"/>
              <w:right w:val="single" w:sz="8" w:space="0" w:color="auto"/>
            </w:tcBorders>
            <w:vAlign w:val="center"/>
            <w:hideMark/>
          </w:tcPr>
          <w:p w14:paraId="3B5D0E7B" w14:textId="77777777" w:rsidR="00DD7E31" w:rsidRPr="00DD7E31" w:rsidRDefault="00DD7E31" w:rsidP="00DD7E31">
            <w:pPr>
              <w:rPr>
                <w:rFonts w:ascii="Arial" w:hAnsi="Arial" w:cs="Arial"/>
                <w:sz w:val="2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C0156BA" w14:textId="3D823902" w:rsidR="00DD7E31" w:rsidRPr="00DD7E31" w:rsidRDefault="00DD7E31" w:rsidP="0069590F">
            <w:pPr>
              <w:rPr>
                <w:rFonts w:ascii="Arial" w:hAnsi="Arial" w:cs="Arial"/>
                <w:sz w:val="20"/>
              </w:rPr>
            </w:pPr>
            <w:r w:rsidRPr="00DD7E31">
              <w:rPr>
                <w:rFonts w:ascii="Arial" w:hAnsi="Arial" w:cs="Arial"/>
                <w:sz w:val="20"/>
              </w:rPr>
              <w:t xml:space="preserve">Work to understand and manage the implications </w:t>
            </w:r>
            <w:r w:rsidRPr="00DD7E31">
              <w:rPr>
                <w:rFonts w:ascii="Arial" w:hAnsi="Arial" w:cs="Arial"/>
                <w:sz w:val="20"/>
              </w:rPr>
              <w:lastRenderedPageBreak/>
              <w:t xml:space="preserve">for the housing market; continue to press for greater freedom and flexibility for councils to address the undersupply of appropriate, affordable housing with </w:t>
            </w:r>
            <w:r w:rsidR="0069590F">
              <w:rPr>
                <w:rFonts w:ascii="Arial" w:hAnsi="Arial" w:cs="Arial"/>
                <w:sz w:val="20"/>
              </w:rPr>
              <w:t>E</w:t>
            </w:r>
            <w:r w:rsidRPr="00DD7E31">
              <w:rPr>
                <w:rFonts w:ascii="Arial" w:hAnsi="Arial" w:cs="Arial"/>
                <w:sz w:val="20"/>
              </w:rPr>
              <w:t xml:space="preserve">nvironment, Economy, </w:t>
            </w:r>
            <w:proofErr w:type="spellStart"/>
            <w:proofErr w:type="gramStart"/>
            <w:r w:rsidRPr="00DD7E31">
              <w:rPr>
                <w:rFonts w:ascii="Arial" w:hAnsi="Arial" w:cs="Arial"/>
                <w:sz w:val="20"/>
              </w:rPr>
              <w:t>Housing</w:t>
            </w:r>
            <w:proofErr w:type="gramEnd"/>
            <w:r w:rsidR="0069590F">
              <w:rPr>
                <w:rFonts w:ascii="Arial" w:hAnsi="Arial" w:cs="Arial"/>
                <w:sz w:val="20"/>
              </w:rPr>
              <w:t>&amp;</w:t>
            </w:r>
            <w:r w:rsidRPr="00DD7E31">
              <w:rPr>
                <w:rFonts w:ascii="Arial" w:hAnsi="Arial" w:cs="Arial"/>
                <w:sz w:val="20"/>
              </w:rPr>
              <w:t>Transport</w:t>
            </w:r>
            <w:proofErr w:type="spellEnd"/>
            <w:r w:rsidRPr="00DD7E31">
              <w:rPr>
                <w:rFonts w:ascii="Arial" w:hAnsi="Arial" w:cs="Arial"/>
                <w:sz w:val="20"/>
              </w:rPr>
              <w:t xml:space="preserve"> </w:t>
            </w:r>
            <w:r w:rsidR="0069590F">
              <w:rPr>
                <w:rFonts w:ascii="Arial" w:hAnsi="Arial" w:cs="Arial"/>
                <w:sz w:val="20"/>
              </w:rPr>
              <w:t>Board</w:t>
            </w:r>
            <w:r w:rsidR="006F2233">
              <w:rPr>
                <w:rFonts w:ascii="Arial" w:hAnsi="Arial" w:cs="Arial"/>
                <w:sz w:val="20"/>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A6919CD" w14:textId="552E9148" w:rsidR="00DD7E31" w:rsidRPr="00DD7E31" w:rsidRDefault="00DD7E31" w:rsidP="00DD7E31">
            <w:pPr>
              <w:pStyle w:val="ListParagraph"/>
              <w:numPr>
                <w:ilvl w:val="0"/>
                <w:numId w:val="30"/>
              </w:numPr>
              <w:spacing w:after="0" w:line="240" w:lineRule="auto"/>
              <w:contextualSpacing w:val="0"/>
              <w:rPr>
                <w:rFonts w:ascii="Arial" w:hAnsi="Arial" w:cs="Arial"/>
                <w:sz w:val="20"/>
                <w:szCs w:val="20"/>
              </w:rPr>
            </w:pPr>
            <w:r w:rsidRPr="00DD7E31">
              <w:rPr>
                <w:rFonts w:ascii="Arial" w:hAnsi="Arial" w:cs="Arial"/>
                <w:sz w:val="20"/>
                <w:szCs w:val="20"/>
              </w:rPr>
              <w:lastRenderedPageBreak/>
              <w:t xml:space="preserve">Secured involvement of LGA in proposals for the </w:t>
            </w:r>
            <w:r w:rsidRPr="00DD7E31">
              <w:rPr>
                <w:rFonts w:ascii="Arial" w:hAnsi="Arial" w:cs="Arial"/>
                <w:sz w:val="20"/>
                <w:szCs w:val="20"/>
              </w:rPr>
              <w:lastRenderedPageBreak/>
              <w:t>extension of Right to Buy</w:t>
            </w:r>
            <w:r w:rsidR="006F2233">
              <w:rPr>
                <w:rFonts w:ascii="Arial" w:hAnsi="Arial" w:cs="Arial"/>
                <w:sz w:val="20"/>
                <w:szCs w:val="20"/>
              </w:rPr>
              <w:t xml:space="preserve"> (RTB)</w:t>
            </w:r>
            <w:r w:rsidRPr="00DD7E31">
              <w:rPr>
                <w:rFonts w:ascii="Arial" w:hAnsi="Arial" w:cs="Arial"/>
                <w:sz w:val="20"/>
                <w:szCs w:val="20"/>
              </w:rPr>
              <w:t xml:space="preserve"> to RSLs</w:t>
            </w:r>
            <w:r w:rsidR="006F2233">
              <w:rPr>
                <w:rFonts w:ascii="Arial" w:hAnsi="Arial" w:cs="Arial"/>
                <w:sz w:val="20"/>
                <w:szCs w:val="20"/>
              </w:rPr>
              <w:t>.</w:t>
            </w:r>
          </w:p>
          <w:p w14:paraId="2D83EEDF" w14:textId="623D25A8" w:rsidR="00DD7E31" w:rsidRPr="0069590F" w:rsidRDefault="00DD7E31" w:rsidP="00DD7E31">
            <w:pPr>
              <w:pStyle w:val="ListParagraph"/>
              <w:numPr>
                <w:ilvl w:val="0"/>
                <w:numId w:val="30"/>
              </w:numPr>
              <w:spacing w:after="0" w:line="240" w:lineRule="auto"/>
              <w:contextualSpacing w:val="0"/>
              <w:rPr>
                <w:rFonts w:ascii="Arial" w:hAnsi="Arial" w:cs="Arial"/>
                <w:sz w:val="20"/>
                <w:szCs w:val="20"/>
              </w:rPr>
            </w:pPr>
            <w:r w:rsidRPr="00DD7E31">
              <w:rPr>
                <w:rFonts w:ascii="Arial" w:hAnsi="Arial" w:cs="Arial"/>
                <w:sz w:val="20"/>
                <w:szCs w:val="20"/>
              </w:rPr>
              <w:t>Prepared an internal report on the impact of reforms to date on HB, housing costs and broader housing market to inform current and future lobbying and policy design</w:t>
            </w:r>
            <w:r w:rsidR="0069590F">
              <w:rPr>
                <w:rFonts w:ascii="Arial" w:hAnsi="Arial" w:cs="Arial"/>
                <w:sz w:val="20"/>
                <w:szCs w:val="20"/>
              </w:rPr>
              <w:t>.</w:t>
            </w:r>
          </w:p>
          <w:p w14:paraId="396FB981" w14:textId="77777777" w:rsidR="00DD7E31" w:rsidRPr="00DD7E31" w:rsidRDefault="00DD7E31" w:rsidP="00DD7E31">
            <w:pPr>
              <w:ind w:firstLine="720"/>
              <w:rPr>
                <w:rFonts w:ascii="Arial" w:hAnsi="Arial" w:cs="Arial"/>
                <w:sz w:val="2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0E2C5133" w14:textId="46EA1725" w:rsidR="00DD7E31" w:rsidRPr="00DD7E31" w:rsidRDefault="00DD7E31" w:rsidP="00DD7E31">
            <w:pPr>
              <w:pStyle w:val="ListParagraph"/>
              <w:numPr>
                <w:ilvl w:val="0"/>
                <w:numId w:val="30"/>
              </w:numPr>
              <w:spacing w:after="0" w:line="240" w:lineRule="auto"/>
              <w:contextualSpacing w:val="0"/>
              <w:rPr>
                <w:rFonts w:ascii="Arial" w:hAnsi="Arial" w:cs="Arial"/>
                <w:sz w:val="20"/>
                <w:szCs w:val="20"/>
              </w:rPr>
            </w:pPr>
            <w:r w:rsidRPr="00DD7E31">
              <w:rPr>
                <w:rFonts w:ascii="Arial" w:hAnsi="Arial" w:cs="Arial"/>
                <w:sz w:val="20"/>
                <w:szCs w:val="20"/>
              </w:rPr>
              <w:lastRenderedPageBreak/>
              <w:t>Extension of RTB to RSLs</w:t>
            </w:r>
            <w:r w:rsidR="006F2233">
              <w:rPr>
                <w:rFonts w:ascii="Arial" w:hAnsi="Arial" w:cs="Arial"/>
                <w:sz w:val="20"/>
                <w:szCs w:val="20"/>
              </w:rPr>
              <w:t>.</w:t>
            </w:r>
          </w:p>
          <w:p w14:paraId="5533C201" w14:textId="5979775D" w:rsidR="00DD7E31" w:rsidRPr="00DD7E31" w:rsidRDefault="00DD7E31" w:rsidP="00DD7E31">
            <w:pPr>
              <w:pStyle w:val="ListParagraph"/>
              <w:numPr>
                <w:ilvl w:val="0"/>
                <w:numId w:val="30"/>
              </w:numPr>
              <w:spacing w:after="0" w:line="240" w:lineRule="auto"/>
              <w:contextualSpacing w:val="0"/>
              <w:rPr>
                <w:rFonts w:ascii="Arial" w:hAnsi="Arial" w:cs="Arial"/>
                <w:sz w:val="20"/>
                <w:szCs w:val="20"/>
              </w:rPr>
            </w:pPr>
            <w:r w:rsidRPr="00DD7E31">
              <w:rPr>
                <w:rFonts w:ascii="Arial" w:hAnsi="Arial" w:cs="Arial"/>
                <w:sz w:val="20"/>
                <w:szCs w:val="20"/>
              </w:rPr>
              <w:lastRenderedPageBreak/>
              <w:t>Proposals and timescales for further cuts to HB</w:t>
            </w:r>
            <w:r w:rsidR="006F2233">
              <w:rPr>
                <w:rFonts w:ascii="Arial" w:hAnsi="Arial" w:cs="Arial"/>
                <w:sz w:val="20"/>
                <w:szCs w:val="20"/>
              </w:rPr>
              <w:t xml:space="preserve"> </w:t>
            </w:r>
            <w:r w:rsidRPr="00DD7E31">
              <w:rPr>
                <w:rFonts w:ascii="Arial" w:hAnsi="Arial" w:cs="Arial"/>
                <w:sz w:val="20"/>
                <w:szCs w:val="20"/>
              </w:rPr>
              <w:t>/ restrictions on access to social housing</w:t>
            </w:r>
            <w:r w:rsidR="006F2233">
              <w:rPr>
                <w:rFonts w:ascii="Arial" w:hAnsi="Arial" w:cs="Arial"/>
                <w:sz w:val="20"/>
                <w:szCs w:val="20"/>
              </w:rPr>
              <w:t>.</w:t>
            </w:r>
          </w:p>
        </w:tc>
      </w:tr>
    </w:tbl>
    <w:p w14:paraId="5430A259" w14:textId="29DCC169" w:rsidR="00DD7E31" w:rsidRPr="00DD7E31" w:rsidRDefault="00DD7E31" w:rsidP="00DD7E31">
      <w:pPr>
        <w:rPr>
          <w:rFonts w:ascii="Arial" w:hAnsi="Arial" w:cs="Arial"/>
          <w:sz w:val="20"/>
        </w:rPr>
      </w:pPr>
    </w:p>
    <w:p w14:paraId="68B85902" w14:textId="35A6D5A2" w:rsidR="00DD5489" w:rsidRPr="0097621D" w:rsidRDefault="00DD5489" w:rsidP="002D0446">
      <w:pPr>
        <w:rPr>
          <w:rFonts w:ascii="Arial" w:hAnsi="Arial" w:cs="Arial"/>
          <w:sz w:val="20"/>
        </w:rPr>
      </w:pPr>
    </w:p>
    <w:p w14:paraId="02D20514" w14:textId="77777777" w:rsidR="00F7058B" w:rsidRPr="00CC687E" w:rsidRDefault="00F7058B" w:rsidP="00CC687E">
      <w:pPr>
        <w:rPr>
          <w:rFonts w:ascii="Arial" w:hAnsi="Arial" w:cs="Arial"/>
          <w:szCs w:val="22"/>
        </w:rPr>
      </w:pPr>
    </w:p>
    <w:p w14:paraId="02D20515" w14:textId="77777777" w:rsidR="00F7058B" w:rsidRPr="00CC687E" w:rsidRDefault="00F7058B" w:rsidP="00A0663E">
      <w:pPr>
        <w:pStyle w:val="ListParagraph"/>
        <w:spacing w:after="0" w:line="240" w:lineRule="auto"/>
        <w:ind w:left="0"/>
        <w:rPr>
          <w:rFonts w:ascii="Arial" w:hAnsi="Arial" w:cs="Arial"/>
          <w:b/>
        </w:rPr>
      </w:pPr>
      <w:r w:rsidRPr="00CC687E">
        <w:rPr>
          <w:rFonts w:ascii="Arial" w:hAnsi="Arial" w:cs="Arial"/>
          <w:b/>
        </w:rPr>
        <w:t>Financial Implications</w:t>
      </w:r>
    </w:p>
    <w:p w14:paraId="02D20516" w14:textId="77777777" w:rsidR="00F7058B" w:rsidRPr="00CC687E" w:rsidRDefault="00F7058B" w:rsidP="00A0663E">
      <w:pPr>
        <w:pStyle w:val="ListParagraph"/>
        <w:spacing w:after="0" w:line="240" w:lineRule="auto"/>
        <w:ind w:left="0"/>
        <w:rPr>
          <w:rFonts w:ascii="Arial" w:hAnsi="Arial" w:cs="Arial"/>
        </w:rPr>
      </w:pPr>
    </w:p>
    <w:p w14:paraId="02D20517" w14:textId="77777777" w:rsidR="00A75720" w:rsidRPr="003349A8" w:rsidRDefault="00F7058B" w:rsidP="00E07F3E">
      <w:pPr>
        <w:pStyle w:val="MainText"/>
        <w:numPr>
          <w:ilvl w:val="0"/>
          <w:numId w:val="13"/>
        </w:numPr>
        <w:spacing w:line="240" w:lineRule="auto"/>
        <w:rPr>
          <w:rFonts w:ascii="Arial" w:hAnsi="Arial" w:cs="Arial"/>
        </w:rPr>
      </w:pPr>
      <w:r w:rsidRPr="00CC687E">
        <w:rPr>
          <w:rFonts w:ascii="Arial" w:hAnsi="Arial" w:cs="Arial"/>
        </w:rPr>
        <w:t xml:space="preserve">All work programmes are met from existing budgets and resources. </w:t>
      </w:r>
    </w:p>
    <w:p w14:paraId="4D6CC479" w14:textId="77777777" w:rsidR="003349A8" w:rsidRPr="003349A8" w:rsidRDefault="003349A8" w:rsidP="003349A8">
      <w:pPr>
        <w:pStyle w:val="MainText"/>
        <w:spacing w:line="240" w:lineRule="auto"/>
        <w:ind w:left="360"/>
        <w:rPr>
          <w:rFonts w:ascii="Arial" w:hAnsi="Arial" w:cs="Arial"/>
        </w:rPr>
      </w:pPr>
    </w:p>
    <w:p w14:paraId="77B168F3" w14:textId="77777777" w:rsidR="003349A8" w:rsidRDefault="003349A8" w:rsidP="003349A8">
      <w:pPr>
        <w:pStyle w:val="MainText"/>
        <w:spacing w:line="240" w:lineRule="auto"/>
        <w:rPr>
          <w:rFonts w:ascii="Arial" w:hAnsi="Arial" w:cs="Arial"/>
          <w:lang w:val="en-GB"/>
        </w:rPr>
      </w:pPr>
    </w:p>
    <w:tbl>
      <w:tblPr>
        <w:tblW w:w="0" w:type="auto"/>
        <w:tblLook w:val="01E0" w:firstRow="1" w:lastRow="1" w:firstColumn="1" w:lastColumn="1" w:noHBand="0" w:noVBand="0"/>
      </w:tblPr>
      <w:tblGrid>
        <w:gridCol w:w="2802"/>
        <w:gridCol w:w="6378"/>
      </w:tblGrid>
      <w:tr w:rsidR="003349A8" w14:paraId="61801516" w14:textId="77777777" w:rsidTr="00DE356D">
        <w:tc>
          <w:tcPr>
            <w:tcW w:w="2802" w:type="dxa"/>
            <w:hideMark/>
          </w:tcPr>
          <w:p w14:paraId="5B82E5A4" w14:textId="77777777" w:rsidR="003349A8" w:rsidRDefault="003349A8" w:rsidP="00DE356D">
            <w:pPr>
              <w:pStyle w:val="MainText"/>
              <w:spacing w:after="120" w:line="240" w:lineRule="auto"/>
              <w:rPr>
                <w:rFonts w:ascii="Arial" w:hAnsi="Arial" w:cs="Arial"/>
                <w:lang w:val="en-GB" w:eastAsia="en-GB"/>
              </w:rPr>
            </w:pPr>
            <w:r>
              <w:rPr>
                <w:rFonts w:ascii="Arial" w:hAnsi="Arial" w:cs="Arial"/>
                <w:b/>
                <w:lang w:val="en-GB" w:eastAsia="en-GB"/>
              </w:rPr>
              <w:t>Contact officer:</w:t>
            </w:r>
            <w:r>
              <w:rPr>
                <w:rFonts w:ascii="Arial" w:hAnsi="Arial" w:cs="Arial"/>
                <w:lang w:val="en-GB" w:eastAsia="en-GB"/>
              </w:rPr>
              <w:t xml:space="preserve">  </w:t>
            </w:r>
          </w:p>
        </w:tc>
        <w:tc>
          <w:tcPr>
            <w:tcW w:w="6378" w:type="dxa"/>
            <w:hideMark/>
          </w:tcPr>
          <w:p w14:paraId="47B0B798" w14:textId="77777777" w:rsidR="003349A8" w:rsidRDefault="003349A8" w:rsidP="00DE356D">
            <w:pPr>
              <w:pStyle w:val="MainText"/>
              <w:spacing w:after="120" w:line="240" w:lineRule="auto"/>
              <w:rPr>
                <w:rFonts w:ascii="Arial" w:hAnsi="Arial" w:cs="Arial"/>
                <w:lang w:val="en-GB" w:eastAsia="en-GB"/>
              </w:rPr>
            </w:pPr>
            <w:r>
              <w:rPr>
                <w:rFonts w:ascii="Arial" w:hAnsi="Arial" w:cs="Arial"/>
                <w:lang w:val="en-GB" w:eastAsia="en-GB"/>
              </w:rPr>
              <w:t>Stephen Hughes</w:t>
            </w:r>
          </w:p>
        </w:tc>
      </w:tr>
      <w:tr w:rsidR="003349A8" w14:paraId="753D5D08" w14:textId="77777777" w:rsidTr="00DE356D">
        <w:tc>
          <w:tcPr>
            <w:tcW w:w="2802" w:type="dxa"/>
            <w:hideMark/>
          </w:tcPr>
          <w:p w14:paraId="09B5E927" w14:textId="77777777" w:rsidR="003349A8" w:rsidRDefault="003349A8" w:rsidP="00DE356D">
            <w:pPr>
              <w:pStyle w:val="MainText"/>
              <w:spacing w:after="120" w:line="240" w:lineRule="auto"/>
              <w:rPr>
                <w:rFonts w:ascii="Arial" w:hAnsi="Arial" w:cs="Arial"/>
                <w:b/>
                <w:lang w:val="en-GB" w:eastAsia="en-GB"/>
              </w:rPr>
            </w:pPr>
            <w:r>
              <w:rPr>
                <w:rFonts w:ascii="Arial" w:hAnsi="Arial" w:cs="Arial"/>
                <w:b/>
                <w:lang w:val="en-GB" w:eastAsia="en-GB"/>
              </w:rPr>
              <w:t>Position:</w:t>
            </w:r>
          </w:p>
        </w:tc>
        <w:tc>
          <w:tcPr>
            <w:tcW w:w="6378" w:type="dxa"/>
            <w:hideMark/>
          </w:tcPr>
          <w:p w14:paraId="22BE2FD2" w14:textId="77777777" w:rsidR="003349A8" w:rsidRDefault="003349A8" w:rsidP="00DE356D">
            <w:pPr>
              <w:pStyle w:val="MainText"/>
              <w:spacing w:after="120" w:line="240" w:lineRule="auto"/>
              <w:rPr>
                <w:rFonts w:ascii="Arial" w:hAnsi="Arial" w:cs="Arial"/>
                <w:lang w:val="en-GB" w:eastAsia="en-GB"/>
              </w:rPr>
            </w:pPr>
            <w:r>
              <w:rPr>
                <w:rFonts w:ascii="Arial" w:hAnsi="Arial" w:cs="Arial"/>
                <w:lang w:val="en-GB" w:eastAsia="en-GB"/>
              </w:rPr>
              <w:t xml:space="preserve">Interim </w:t>
            </w:r>
            <w:proofErr w:type="spellStart"/>
            <w:r>
              <w:rPr>
                <w:rFonts w:ascii="Arial" w:hAnsi="Arial" w:cs="Arial"/>
                <w:lang w:val="en-GB" w:eastAsia="en-GB"/>
              </w:rPr>
              <w:t>Execuitve</w:t>
            </w:r>
            <w:proofErr w:type="spellEnd"/>
            <w:r>
              <w:rPr>
                <w:rFonts w:ascii="Arial" w:hAnsi="Arial" w:cs="Arial"/>
                <w:lang w:val="en-GB" w:eastAsia="en-GB"/>
              </w:rPr>
              <w:t xml:space="preserve"> Director  </w:t>
            </w:r>
          </w:p>
        </w:tc>
      </w:tr>
      <w:tr w:rsidR="003349A8" w14:paraId="1968E717" w14:textId="77777777" w:rsidTr="00DE356D">
        <w:tc>
          <w:tcPr>
            <w:tcW w:w="2802" w:type="dxa"/>
            <w:hideMark/>
          </w:tcPr>
          <w:p w14:paraId="4E2702A0" w14:textId="77777777" w:rsidR="003349A8" w:rsidRDefault="003349A8" w:rsidP="00DE356D">
            <w:pPr>
              <w:pStyle w:val="MainText"/>
              <w:spacing w:after="120" w:line="240" w:lineRule="auto"/>
              <w:rPr>
                <w:rFonts w:ascii="Arial" w:hAnsi="Arial" w:cs="Arial"/>
                <w:b/>
                <w:lang w:val="en-GB" w:eastAsia="en-GB"/>
              </w:rPr>
            </w:pPr>
            <w:r>
              <w:rPr>
                <w:rFonts w:ascii="Arial" w:hAnsi="Arial" w:cs="Arial"/>
                <w:b/>
                <w:lang w:val="en-GB" w:eastAsia="en-GB"/>
              </w:rPr>
              <w:t>Phone no:</w:t>
            </w:r>
          </w:p>
        </w:tc>
        <w:tc>
          <w:tcPr>
            <w:tcW w:w="6378" w:type="dxa"/>
            <w:hideMark/>
          </w:tcPr>
          <w:p w14:paraId="499CA4BE" w14:textId="724FED13" w:rsidR="003349A8" w:rsidRDefault="00883A32" w:rsidP="00DE356D">
            <w:pPr>
              <w:pStyle w:val="MainText"/>
              <w:spacing w:after="120" w:line="240" w:lineRule="auto"/>
              <w:rPr>
                <w:rFonts w:ascii="Arial" w:hAnsi="Arial" w:cs="Arial"/>
                <w:lang w:val="en-GB" w:eastAsia="en-GB"/>
              </w:rPr>
            </w:pPr>
            <w:r>
              <w:rPr>
                <w:rFonts w:ascii="Arial" w:hAnsi="Arial" w:cs="Arial"/>
              </w:rPr>
              <w:t>0207 664 3109</w:t>
            </w:r>
          </w:p>
        </w:tc>
      </w:tr>
      <w:tr w:rsidR="003349A8" w14:paraId="29DE3A3B" w14:textId="77777777" w:rsidTr="00DE356D">
        <w:tc>
          <w:tcPr>
            <w:tcW w:w="2802" w:type="dxa"/>
            <w:hideMark/>
          </w:tcPr>
          <w:p w14:paraId="68761D91" w14:textId="77777777" w:rsidR="003349A8" w:rsidRDefault="003349A8" w:rsidP="00DE356D">
            <w:pPr>
              <w:pStyle w:val="MainText"/>
              <w:spacing w:after="120" w:line="240" w:lineRule="auto"/>
              <w:rPr>
                <w:rFonts w:ascii="Arial" w:hAnsi="Arial" w:cs="Arial"/>
                <w:b/>
                <w:lang w:val="en-GB" w:eastAsia="en-GB"/>
              </w:rPr>
            </w:pPr>
            <w:r>
              <w:rPr>
                <w:rFonts w:ascii="Arial" w:hAnsi="Arial" w:cs="Arial"/>
                <w:b/>
                <w:lang w:val="en-GB" w:eastAsia="en-GB"/>
              </w:rPr>
              <w:t>E-mail:</w:t>
            </w:r>
          </w:p>
        </w:tc>
        <w:tc>
          <w:tcPr>
            <w:tcW w:w="6378" w:type="dxa"/>
          </w:tcPr>
          <w:p w14:paraId="16593711" w14:textId="77777777" w:rsidR="003349A8" w:rsidRDefault="00883A32" w:rsidP="00DE356D">
            <w:pPr>
              <w:pStyle w:val="MainText"/>
              <w:spacing w:after="120" w:line="240" w:lineRule="auto"/>
              <w:rPr>
                <w:rFonts w:ascii="Arial" w:hAnsi="Arial" w:cs="Arial"/>
                <w:lang w:val="en-GB" w:eastAsia="en-GB"/>
              </w:rPr>
            </w:pPr>
            <w:hyperlink r:id="rId14" w:history="1">
              <w:r w:rsidR="003349A8" w:rsidRPr="00B03AD1">
                <w:rPr>
                  <w:rStyle w:val="Hyperlink"/>
                  <w:rFonts w:ascii="Arial" w:hAnsi="Arial" w:cs="Arial"/>
                  <w:lang w:val="en-GB" w:eastAsia="en-GB"/>
                </w:rPr>
                <w:t>stephen.hughes@local.gov.uk</w:t>
              </w:r>
            </w:hyperlink>
          </w:p>
          <w:p w14:paraId="77A25686" w14:textId="77777777" w:rsidR="003349A8" w:rsidRDefault="003349A8" w:rsidP="00DE356D">
            <w:pPr>
              <w:pStyle w:val="MainText"/>
              <w:spacing w:after="120" w:line="240" w:lineRule="auto"/>
              <w:rPr>
                <w:rFonts w:ascii="Arial" w:hAnsi="Arial" w:cs="Arial"/>
                <w:lang w:val="en-GB" w:eastAsia="en-GB"/>
              </w:rPr>
            </w:pPr>
          </w:p>
        </w:tc>
      </w:tr>
    </w:tbl>
    <w:p w14:paraId="6C1422AB" w14:textId="77777777" w:rsidR="003349A8" w:rsidRPr="00CC687E" w:rsidRDefault="003349A8" w:rsidP="003349A8">
      <w:pPr>
        <w:pStyle w:val="MainText"/>
        <w:spacing w:line="240" w:lineRule="auto"/>
        <w:rPr>
          <w:rFonts w:ascii="Arial" w:hAnsi="Arial" w:cs="Arial"/>
        </w:rPr>
      </w:pPr>
      <w:bookmarkStart w:id="0" w:name="_GoBack"/>
      <w:bookmarkEnd w:id="0"/>
    </w:p>
    <w:sectPr w:rsidR="003349A8" w:rsidRPr="00CC687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5072C" w14:textId="77777777" w:rsidR="00B04DAC" w:rsidRDefault="00B04DAC" w:rsidP="00F7058B">
      <w:r>
        <w:separator/>
      </w:r>
    </w:p>
  </w:endnote>
  <w:endnote w:type="continuationSeparator" w:id="0">
    <w:p w14:paraId="653FA54D" w14:textId="77777777" w:rsidR="00B04DAC" w:rsidRDefault="00B04DAC" w:rsidP="00F7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2CAE9" w14:textId="77777777" w:rsidR="00B04DAC" w:rsidRDefault="00B04DAC" w:rsidP="00F7058B">
      <w:r>
        <w:separator/>
      </w:r>
    </w:p>
  </w:footnote>
  <w:footnote w:type="continuationSeparator" w:id="0">
    <w:p w14:paraId="58EDE1E4" w14:textId="77777777" w:rsidR="00B04DAC" w:rsidRDefault="00B04DAC" w:rsidP="00F7058B">
      <w:r>
        <w:continuationSeparator/>
      </w:r>
    </w:p>
  </w:footnote>
  <w:footnote w:id="1">
    <w:p w14:paraId="1B14C16E" w14:textId="4890F1D4" w:rsidR="002D6133" w:rsidRPr="001C5722" w:rsidRDefault="002D6133">
      <w:pPr>
        <w:pStyle w:val="FootnoteText"/>
        <w:rPr>
          <w:rFonts w:ascii="Arial" w:hAnsi="Arial" w:cs="Arial"/>
          <w:sz w:val="16"/>
          <w:szCs w:val="16"/>
        </w:rPr>
      </w:pPr>
      <w:r w:rsidRPr="001C5722">
        <w:rPr>
          <w:rStyle w:val="FootnoteReference"/>
          <w:rFonts w:ascii="Arial" w:hAnsi="Arial" w:cs="Arial"/>
          <w:sz w:val="16"/>
          <w:szCs w:val="16"/>
        </w:rPr>
        <w:footnoteRef/>
      </w:r>
      <w:r w:rsidRPr="001C5722">
        <w:rPr>
          <w:rFonts w:ascii="Arial" w:hAnsi="Arial" w:cs="Arial"/>
          <w:sz w:val="16"/>
          <w:szCs w:val="16"/>
        </w:rPr>
        <w:t xml:space="preserve"> </w:t>
      </w:r>
      <w:r w:rsidRPr="001C5722">
        <w:rPr>
          <w:rFonts w:ascii="Arial" w:eastAsia="Calibri" w:hAnsi="Arial" w:cs="Arial"/>
          <w:color w:val="000000"/>
          <w:sz w:val="16"/>
          <w:szCs w:val="16"/>
        </w:rPr>
        <w:t>The Government have agreed to review the position on the governance model in the next twelve months and has agreed to work with local partners during this time to develop proposals for greater local responsibility.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1"/>
      <w:gridCol w:w="3491"/>
    </w:tblGrid>
    <w:tr w:rsidR="00F7058B" w:rsidRPr="00F7058B" w14:paraId="02D2051E" w14:textId="77777777" w:rsidTr="00F7058B">
      <w:tc>
        <w:tcPr>
          <w:tcW w:w="5778" w:type="dxa"/>
          <w:vMerge w:val="restart"/>
          <w:hideMark/>
        </w:tcPr>
        <w:p w14:paraId="02D2051C" w14:textId="77777777" w:rsidR="00F7058B" w:rsidRPr="00F7058B" w:rsidRDefault="00C50D3B" w:rsidP="00F7058B">
          <w:pPr>
            <w:tabs>
              <w:tab w:val="center" w:pos="4153"/>
              <w:tab w:val="right" w:pos="8306"/>
            </w:tabs>
            <w:rPr>
              <w:szCs w:val="22"/>
            </w:rPr>
          </w:pPr>
          <w:r>
            <w:rPr>
              <w:rFonts w:ascii="Arial" w:hAnsi="Arial" w:cs="Arial"/>
              <w:noProof/>
              <w:sz w:val="44"/>
              <w:szCs w:val="44"/>
            </w:rPr>
            <w:drawing>
              <wp:inline distT="0" distB="0" distL="0" distR="0" wp14:anchorId="02D20526" wp14:editId="02D20527">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509" w:type="dxa"/>
          <w:hideMark/>
        </w:tcPr>
        <w:p w14:paraId="7CB115D4" w14:textId="77777777" w:rsidR="00883A32" w:rsidRDefault="00883A32" w:rsidP="00F7058B">
          <w:pPr>
            <w:tabs>
              <w:tab w:val="center" w:pos="4153"/>
              <w:tab w:val="right" w:pos="8306"/>
            </w:tabs>
            <w:rPr>
              <w:rFonts w:ascii="Arial" w:hAnsi="Arial" w:cs="Arial"/>
              <w:b/>
              <w:szCs w:val="22"/>
            </w:rPr>
          </w:pPr>
        </w:p>
        <w:p w14:paraId="309F635F" w14:textId="77777777" w:rsidR="00883A32" w:rsidRDefault="00883A32" w:rsidP="00F7058B">
          <w:pPr>
            <w:tabs>
              <w:tab w:val="center" w:pos="4153"/>
              <w:tab w:val="right" w:pos="8306"/>
            </w:tabs>
            <w:rPr>
              <w:rFonts w:ascii="Arial" w:hAnsi="Arial" w:cs="Arial"/>
              <w:b/>
              <w:szCs w:val="22"/>
            </w:rPr>
          </w:pPr>
        </w:p>
        <w:p w14:paraId="02D2051D" w14:textId="110FA727" w:rsidR="00F7058B" w:rsidRPr="00F7058B" w:rsidRDefault="003349A8" w:rsidP="00F7058B">
          <w:pPr>
            <w:tabs>
              <w:tab w:val="center" w:pos="4153"/>
              <w:tab w:val="right" w:pos="8306"/>
            </w:tabs>
            <w:rPr>
              <w:b/>
              <w:szCs w:val="22"/>
            </w:rPr>
          </w:pPr>
          <w:r>
            <w:rPr>
              <w:rFonts w:ascii="Arial" w:hAnsi="Arial" w:cs="Arial"/>
              <w:b/>
              <w:szCs w:val="22"/>
            </w:rPr>
            <w:t xml:space="preserve">LGA Executive </w:t>
          </w:r>
        </w:p>
      </w:tc>
    </w:tr>
    <w:tr w:rsidR="00F7058B" w:rsidRPr="00F7058B" w14:paraId="02D20521" w14:textId="77777777" w:rsidTr="00F7058B">
      <w:trPr>
        <w:trHeight w:val="450"/>
      </w:trPr>
      <w:tc>
        <w:tcPr>
          <w:tcW w:w="0" w:type="auto"/>
          <w:vMerge/>
          <w:vAlign w:val="center"/>
          <w:hideMark/>
        </w:tcPr>
        <w:p w14:paraId="02D2051F" w14:textId="77777777" w:rsidR="00F7058B" w:rsidRPr="00F7058B" w:rsidRDefault="00F7058B" w:rsidP="00F7058B">
          <w:pPr>
            <w:rPr>
              <w:szCs w:val="22"/>
            </w:rPr>
          </w:pPr>
        </w:p>
      </w:tc>
      <w:tc>
        <w:tcPr>
          <w:tcW w:w="3509" w:type="dxa"/>
          <w:hideMark/>
        </w:tcPr>
        <w:p w14:paraId="02D20520" w14:textId="25185458" w:rsidR="00F7058B" w:rsidRPr="00F7058B" w:rsidRDefault="003349A8" w:rsidP="003349A8">
          <w:pPr>
            <w:tabs>
              <w:tab w:val="center" w:pos="4153"/>
              <w:tab w:val="right" w:pos="8306"/>
            </w:tabs>
            <w:spacing w:before="60"/>
            <w:rPr>
              <w:szCs w:val="22"/>
            </w:rPr>
          </w:pPr>
          <w:r>
            <w:rPr>
              <w:rFonts w:ascii="Arial" w:hAnsi="Arial" w:cs="Arial"/>
              <w:szCs w:val="22"/>
            </w:rPr>
            <w:t xml:space="preserve">17 </w:t>
          </w:r>
          <w:proofErr w:type="spellStart"/>
          <w:r>
            <w:rPr>
              <w:rFonts w:ascii="Arial" w:hAnsi="Arial" w:cs="Arial"/>
              <w:szCs w:val="22"/>
            </w:rPr>
            <w:t>Septmeber</w:t>
          </w:r>
          <w:proofErr w:type="spellEnd"/>
          <w:r w:rsidR="00F7058B">
            <w:rPr>
              <w:rFonts w:ascii="Arial" w:hAnsi="Arial" w:cs="Arial"/>
              <w:szCs w:val="22"/>
            </w:rPr>
            <w:t xml:space="preserve"> 2015</w:t>
          </w:r>
        </w:p>
      </w:tc>
    </w:tr>
    <w:tr w:rsidR="00F7058B" w:rsidRPr="00F7058B" w14:paraId="02D20524" w14:textId="77777777" w:rsidTr="00F7058B">
      <w:trPr>
        <w:trHeight w:val="450"/>
      </w:trPr>
      <w:tc>
        <w:tcPr>
          <w:tcW w:w="0" w:type="auto"/>
          <w:vMerge/>
          <w:vAlign w:val="center"/>
          <w:hideMark/>
        </w:tcPr>
        <w:p w14:paraId="02D20522" w14:textId="77777777" w:rsidR="00F7058B" w:rsidRPr="00F7058B" w:rsidRDefault="00F7058B" w:rsidP="00F7058B">
          <w:pPr>
            <w:rPr>
              <w:szCs w:val="22"/>
            </w:rPr>
          </w:pPr>
        </w:p>
      </w:tc>
      <w:tc>
        <w:tcPr>
          <w:tcW w:w="3509" w:type="dxa"/>
          <w:vAlign w:val="bottom"/>
        </w:tcPr>
        <w:p w14:paraId="02D20523" w14:textId="77777777" w:rsidR="00F7058B" w:rsidRPr="00F7058B" w:rsidRDefault="00F7058B" w:rsidP="00F7058B">
          <w:pPr>
            <w:tabs>
              <w:tab w:val="center" w:pos="4153"/>
              <w:tab w:val="right" w:pos="8306"/>
            </w:tabs>
            <w:spacing w:before="60"/>
            <w:rPr>
              <w:rFonts w:ascii="Arial" w:hAnsi="Arial" w:cs="Arial"/>
              <w:b/>
              <w:szCs w:val="22"/>
            </w:rPr>
          </w:pPr>
        </w:p>
      </w:tc>
    </w:tr>
  </w:tbl>
  <w:p w14:paraId="02D20525" w14:textId="77777777" w:rsidR="00F7058B" w:rsidRDefault="00F70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28A"/>
    <w:multiLevelType w:val="hybridMultilevel"/>
    <w:tmpl w:val="F73072AC"/>
    <w:lvl w:ilvl="0" w:tplc="B1CEC2BA">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4B34297"/>
    <w:multiLevelType w:val="hybridMultilevel"/>
    <w:tmpl w:val="EFB21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6920513"/>
    <w:multiLevelType w:val="hybridMultilevel"/>
    <w:tmpl w:val="75B4F382"/>
    <w:lvl w:ilvl="0" w:tplc="EB247C88">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A6126"/>
    <w:multiLevelType w:val="hybridMultilevel"/>
    <w:tmpl w:val="A45C0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9CD7735"/>
    <w:multiLevelType w:val="hybridMultilevel"/>
    <w:tmpl w:val="0DDE6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D1E0D"/>
    <w:multiLevelType w:val="hybridMultilevel"/>
    <w:tmpl w:val="6CD0F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1E14248"/>
    <w:multiLevelType w:val="multilevel"/>
    <w:tmpl w:val="6D34ECD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37712E5C"/>
    <w:multiLevelType w:val="hybridMultilevel"/>
    <w:tmpl w:val="02C4710C"/>
    <w:lvl w:ilvl="0" w:tplc="83C48814">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7FB648E"/>
    <w:multiLevelType w:val="multilevel"/>
    <w:tmpl w:val="76BC852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3B101E6F"/>
    <w:multiLevelType w:val="hybridMultilevel"/>
    <w:tmpl w:val="C486DF1C"/>
    <w:lvl w:ilvl="0" w:tplc="E0A8159A">
      <w:start w:val="1"/>
      <w:numFmt w:val="decimal"/>
      <w:lvlText w:val="%1."/>
      <w:lvlJc w:val="left"/>
      <w:pPr>
        <w:tabs>
          <w:tab w:val="num" w:pos="360"/>
        </w:tabs>
        <w:ind w:left="360" w:hanging="360"/>
      </w:pPr>
      <w:rPr>
        <w:rFonts w:ascii="Arial" w:hAnsi="Arial" w:cs="Arial" w:hint="default"/>
        <w:b w:val="0"/>
        <w:sz w:val="22"/>
        <w:szCs w:val="22"/>
      </w:rPr>
    </w:lvl>
    <w:lvl w:ilvl="1" w:tplc="371200EA">
      <w:start w:val="1"/>
      <w:numFmt w:val="none"/>
      <w:lvlText w:val="4.1"/>
      <w:lvlJc w:val="left"/>
      <w:pPr>
        <w:tabs>
          <w:tab w:val="num" w:pos="1080"/>
        </w:tabs>
        <w:ind w:left="1080" w:hanging="360"/>
      </w:pPr>
      <w:rPr>
        <w:rFonts w:ascii="Frutiger 45 Light" w:hAnsi="Frutiger 45 Light" w:hint="default"/>
        <w:b w:val="0"/>
        <w:i w:val="0"/>
        <w:sz w:val="22"/>
        <w:szCs w:val="22"/>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nsid w:val="3C7179AD"/>
    <w:multiLevelType w:val="hybridMultilevel"/>
    <w:tmpl w:val="9B628D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432F26A1"/>
    <w:multiLevelType w:val="multilevel"/>
    <w:tmpl w:val="F76C6ED8"/>
    <w:lvl w:ilvl="0">
      <w:start w:val="6"/>
      <w:numFmt w:val="decimal"/>
      <w:lvlText w:val="%1."/>
      <w:lvlJc w:val="left"/>
      <w:pPr>
        <w:ind w:left="720" w:hanging="360"/>
      </w:pPr>
      <w:rPr>
        <w:rFonts w:ascii="Arial" w:hAnsi="Arial" w:cs="Arial" w:hint="default"/>
      </w:rPr>
    </w:lvl>
    <w:lvl w:ilvl="1">
      <w:start w:val="3"/>
      <w:numFmt w:val="decimal"/>
      <w:isLgl/>
      <w:lvlText w:val="%1.%2"/>
      <w:lvlJc w:val="left"/>
      <w:pPr>
        <w:ind w:left="846" w:hanging="42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2">
    <w:nsid w:val="44CA45F6"/>
    <w:multiLevelType w:val="hybridMultilevel"/>
    <w:tmpl w:val="15B40DC2"/>
    <w:lvl w:ilvl="0" w:tplc="81506F24">
      <w:start w:val="2"/>
      <w:numFmt w:val="decimalZer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6E5112A"/>
    <w:multiLevelType w:val="multilevel"/>
    <w:tmpl w:val="B40A7C6A"/>
    <w:lvl w:ilvl="0">
      <w:start w:val="1"/>
      <w:numFmt w:val="decimal"/>
      <w:lvlText w:val="%1."/>
      <w:lvlJc w:val="left"/>
      <w:pPr>
        <w:ind w:left="360" w:hanging="360"/>
      </w:pPr>
    </w:lvl>
    <w:lvl w:ilvl="1">
      <w:start w:val="1"/>
      <w:numFmt w:val="decimal"/>
      <w:lvlText w:val="%1.%2."/>
      <w:lvlJc w:val="left"/>
      <w:pPr>
        <w:ind w:left="1021" w:hanging="66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A46BB4"/>
    <w:multiLevelType w:val="hybridMultilevel"/>
    <w:tmpl w:val="A642ABDA"/>
    <w:lvl w:ilvl="0" w:tplc="4460ABE2">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5">
    <w:nsid w:val="5CEF0EDF"/>
    <w:multiLevelType w:val="multilevel"/>
    <w:tmpl w:val="7AEE8520"/>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60091167"/>
    <w:multiLevelType w:val="hybridMultilevel"/>
    <w:tmpl w:val="9F6091C6"/>
    <w:lvl w:ilvl="0" w:tplc="59BCF898">
      <w:start w:val="8"/>
      <w:numFmt w:val="decimalZero"/>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nsid w:val="63B44F9A"/>
    <w:multiLevelType w:val="multilevel"/>
    <w:tmpl w:val="975638DE"/>
    <w:lvl w:ilvl="0">
      <w:start w:val="1"/>
      <w:numFmt w:val="decimal"/>
      <w:lvlText w:val="%1."/>
      <w:lvlJc w:val="left"/>
      <w:pPr>
        <w:ind w:left="360" w:hanging="360"/>
      </w:pPr>
      <w:rPr>
        <w:b w:val="0"/>
        <w:i w:val="0"/>
      </w:rPr>
    </w:lvl>
    <w:lvl w:ilvl="1">
      <w:start w:val="1"/>
      <w:numFmt w:val="decimal"/>
      <w:lvlText w:val="%1.%2."/>
      <w:lvlJc w:val="left"/>
      <w:pPr>
        <w:ind w:left="1000" w:hanging="432"/>
      </w:pPr>
      <w:rPr>
        <w:b w:val="0"/>
        <w:sz w:val="22"/>
        <w:szCs w:val="22"/>
      </w:rPr>
    </w:lvl>
    <w:lvl w:ilvl="2">
      <w:start w:val="1"/>
      <w:numFmt w:val="decimal"/>
      <w:lvlText w:val="%1.%2.%3."/>
      <w:lvlJc w:val="left"/>
      <w:pPr>
        <w:ind w:left="1224" w:hanging="504"/>
      </w:pPr>
      <w:rPr>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rPr>
        <w:sz w:val="26"/>
      </w:rPr>
    </w:lvl>
    <w:lvl w:ilvl="5">
      <w:start w:val="1"/>
      <w:numFmt w:val="decimal"/>
      <w:lvlText w:val="%1.%2.%3.%4.%5.%6."/>
      <w:lvlJc w:val="left"/>
      <w:pPr>
        <w:ind w:left="2736" w:hanging="936"/>
      </w:pPr>
      <w:rPr>
        <w:sz w:val="26"/>
      </w:rPr>
    </w:lvl>
    <w:lvl w:ilvl="6">
      <w:start w:val="1"/>
      <w:numFmt w:val="decimal"/>
      <w:lvlText w:val="%1.%2.%3.%4.%5.%6.%7."/>
      <w:lvlJc w:val="left"/>
      <w:pPr>
        <w:ind w:left="3240" w:hanging="1080"/>
      </w:pPr>
      <w:rPr>
        <w:sz w:val="26"/>
      </w:rPr>
    </w:lvl>
    <w:lvl w:ilvl="7">
      <w:start w:val="1"/>
      <w:numFmt w:val="decimal"/>
      <w:lvlText w:val="%1.%2.%3.%4.%5.%6.%7.%8."/>
      <w:lvlJc w:val="left"/>
      <w:pPr>
        <w:ind w:left="3744" w:hanging="1224"/>
      </w:pPr>
      <w:rPr>
        <w:sz w:val="26"/>
      </w:rPr>
    </w:lvl>
    <w:lvl w:ilvl="8">
      <w:start w:val="1"/>
      <w:numFmt w:val="decimal"/>
      <w:lvlText w:val="%1.%2.%3.%4.%5.%6.%7.%8.%9."/>
      <w:lvlJc w:val="left"/>
      <w:pPr>
        <w:ind w:left="4320" w:hanging="1440"/>
      </w:pPr>
      <w:rPr>
        <w:sz w:val="26"/>
      </w:rPr>
    </w:lvl>
  </w:abstractNum>
  <w:abstractNum w:abstractNumId="18">
    <w:nsid w:val="64D05126"/>
    <w:multiLevelType w:val="hybridMultilevel"/>
    <w:tmpl w:val="0EF2B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1D1FA8"/>
    <w:multiLevelType w:val="hybridMultilevel"/>
    <w:tmpl w:val="700E3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7A641F"/>
    <w:multiLevelType w:val="hybridMultilevel"/>
    <w:tmpl w:val="7B76B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C793403"/>
    <w:multiLevelType w:val="multilevel"/>
    <w:tmpl w:val="05C0DC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nsid w:val="6C820339"/>
    <w:multiLevelType w:val="hybridMultilevel"/>
    <w:tmpl w:val="2B34D432"/>
    <w:lvl w:ilvl="0" w:tplc="87765108">
      <w:start w:val="2"/>
      <w:numFmt w:val="decimalZer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6F236EA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D448ED"/>
    <w:multiLevelType w:val="hybridMultilevel"/>
    <w:tmpl w:val="E8FEE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7E124BB7"/>
    <w:multiLevelType w:val="hybridMultilevel"/>
    <w:tmpl w:val="ECAC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752CC9"/>
    <w:multiLevelType w:val="hybridMultilevel"/>
    <w:tmpl w:val="A858A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2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8"/>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
  </w:num>
  <w:num w:numId="25">
    <w:abstractNumId w:val="5"/>
  </w:num>
  <w:num w:numId="26">
    <w:abstractNumId w:val="21"/>
  </w:num>
  <w:num w:numId="27">
    <w:abstractNumId w:val="1"/>
  </w:num>
  <w:num w:numId="28">
    <w:abstractNumId w:val="26"/>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8B"/>
    <w:rsid w:val="000176C0"/>
    <w:rsid w:val="00022FD4"/>
    <w:rsid w:val="0004585D"/>
    <w:rsid w:val="00052795"/>
    <w:rsid w:val="00075D51"/>
    <w:rsid w:val="0008216C"/>
    <w:rsid w:val="00084E99"/>
    <w:rsid w:val="000B5891"/>
    <w:rsid w:val="000B7B51"/>
    <w:rsid w:val="000C7916"/>
    <w:rsid w:val="000D7D67"/>
    <w:rsid w:val="000D7F85"/>
    <w:rsid w:val="000E73F6"/>
    <w:rsid w:val="000F087A"/>
    <w:rsid w:val="001153B5"/>
    <w:rsid w:val="00126B49"/>
    <w:rsid w:val="00135886"/>
    <w:rsid w:val="00140CF3"/>
    <w:rsid w:val="00160C54"/>
    <w:rsid w:val="00174335"/>
    <w:rsid w:val="001940C4"/>
    <w:rsid w:val="001B4A76"/>
    <w:rsid w:val="001C5722"/>
    <w:rsid w:val="001D367C"/>
    <w:rsid w:val="00216876"/>
    <w:rsid w:val="002428C2"/>
    <w:rsid w:val="00245C61"/>
    <w:rsid w:val="00262E36"/>
    <w:rsid w:val="002776AC"/>
    <w:rsid w:val="002A23E9"/>
    <w:rsid w:val="002B0491"/>
    <w:rsid w:val="002D0446"/>
    <w:rsid w:val="002D2FCF"/>
    <w:rsid w:val="002D6133"/>
    <w:rsid w:val="002F3E68"/>
    <w:rsid w:val="003077DF"/>
    <w:rsid w:val="003147A3"/>
    <w:rsid w:val="003349A8"/>
    <w:rsid w:val="0033613D"/>
    <w:rsid w:val="003413CE"/>
    <w:rsid w:val="00366BAC"/>
    <w:rsid w:val="003A0B79"/>
    <w:rsid w:val="003A4312"/>
    <w:rsid w:val="003C3DA4"/>
    <w:rsid w:val="004118FE"/>
    <w:rsid w:val="004378E2"/>
    <w:rsid w:val="00471F71"/>
    <w:rsid w:val="00485C9A"/>
    <w:rsid w:val="00494BFF"/>
    <w:rsid w:val="004A1EC5"/>
    <w:rsid w:val="004C37ED"/>
    <w:rsid w:val="004C79DB"/>
    <w:rsid w:val="004D17B8"/>
    <w:rsid w:val="005077FF"/>
    <w:rsid w:val="00510380"/>
    <w:rsid w:val="005521DE"/>
    <w:rsid w:val="005570C7"/>
    <w:rsid w:val="005705D9"/>
    <w:rsid w:val="005904BD"/>
    <w:rsid w:val="005C2EC2"/>
    <w:rsid w:val="005D4DEA"/>
    <w:rsid w:val="005E7A29"/>
    <w:rsid w:val="005F50C9"/>
    <w:rsid w:val="005F66F6"/>
    <w:rsid w:val="00615F09"/>
    <w:rsid w:val="0061600D"/>
    <w:rsid w:val="00627D02"/>
    <w:rsid w:val="00660285"/>
    <w:rsid w:val="00672CA8"/>
    <w:rsid w:val="0068440E"/>
    <w:rsid w:val="00684D03"/>
    <w:rsid w:val="0069590F"/>
    <w:rsid w:val="006A011C"/>
    <w:rsid w:val="006A4F78"/>
    <w:rsid w:val="006B02C9"/>
    <w:rsid w:val="006B2A3E"/>
    <w:rsid w:val="006D70FA"/>
    <w:rsid w:val="006F2233"/>
    <w:rsid w:val="007008D4"/>
    <w:rsid w:val="007141CD"/>
    <w:rsid w:val="00717587"/>
    <w:rsid w:val="00720F2F"/>
    <w:rsid w:val="00756069"/>
    <w:rsid w:val="0076234B"/>
    <w:rsid w:val="00770570"/>
    <w:rsid w:val="007B521E"/>
    <w:rsid w:val="007C119E"/>
    <w:rsid w:val="007D16D8"/>
    <w:rsid w:val="008068A7"/>
    <w:rsid w:val="008255CB"/>
    <w:rsid w:val="00861B32"/>
    <w:rsid w:val="00864078"/>
    <w:rsid w:val="008720C3"/>
    <w:rsid w:val="00883A32"/>
    <w:rsid w:val="00891FB1"/>
    <w:rsid w:val="008A0194"/>
    <w:rsid w:val="008A0F79"/>
    <w:rsid w:val="008A2988"/>
    <w:rsid w:val="008E5EF7"/>
    <w:rsid w:val="00907701"/>
    <w:rsid w:val="00915890"/>
    <w:rsid w:val="00915A2B"/>
    <w:rsid w:val="009250F6"/>
    <w:rsid w:val="00933F41"/>
    <w:rsid w:val="0095133D"/>
    <w:rsid w:val="0095223C"/>
    <w:rsid w:val="00955CA1"/>
    <w:rsid w:val="00961971"/>
    <w:rsid w:val="00964204"/>
    <w:rsid w:val="00971D61"/>
    <w:rsid w:val="0097621D"/>
    <w:rsid w:val="00983734"/>
    <w:rsid w:val="009C19E3"/>
    <w:rsid w:val="009E593E"/>
    <w:rsid w:val="00A01E80"/>
    <w:rsid w:val="00A0663E"/>
    <w:rsid w:val="00A219FB"/>
    <w:rsid w:val="00A24F92"/>
    <w:rsid w:val="00A4676B"/>
    <w:rsid w:val="00A75720"/>
    <w:rsid w:val="00A8644E"/>
    <w:rsid w:val="00A95489"/>
    <w:rsid w:val="00AA2E88"/>
    <w:rsid w:val="00AD2DF8"/>
    <w:rsid w:val="00AD3367"/>
    <w:rsid w:val="00AE3388"/>
    <w:rsid w:val="00AE72ED"/>
    <w:rsid w:val="00AF069A"/>
    <w:rsid w:val="00B04DAC"/>
    <w:rsid w:val="00B22324"/>
    <w:rsid w:val="00B630EE"/>
    <w:rsid w:val="00B83FFD"/>
    <w:rsid w:val="00B97F39"/>
    <w:rsid w:val="00BA73FE"/>
    <w:rsid w:val="00BC1DEF"/>
    <w:rsid w:val="00BC21FC"/>
    <w:rsid w:val="00BD5048"/>
    <w:rsid w:val="00BD7434"/>
    <w:rsid w:val="00BE2F36"/>
    <w:rsid w:val="00C07449"/>
    <w:rsid w:val="00C14BA8"/>
    <w:rsid w:val="00C25716"/>
    <w:rsid w:val="00C456E9"/>
    <w:rsid w:val="00C47F50"/>
    <w:rsid w:val="00C50D3B"/>
    <w:rsid w:val="00C86422"/>
    <w:rsid w:val="00CA6222"/>
    <w:rsid w:val="00CB5B4E"/>
    <w:rsid w:val="00CC687E"/>
    <w:rsid w:val="00CD7405"/>
    <w:rsid w:val="00CD7CCE"/>
    <w:rsid w:val="00CF3BE1"/>
    <w:rsid w:val="00D23228"/>
    <w:rsid w:val="00D31506"/>
    <w:rsid w:val="00D43750"/>
    <w:rsid w:val="00D52FC3"/>
    <w:rsid w:val="00D55DBA"/>
    <w:rsid w:val="00D70A12"/>
    <w:rsid w:val="00D72154"/>
    <w:rsid w:val="00D806E0"/>
    <w:rsid w:val="00DA4DFE"/>
    <w:rsid w:val="00DB7D54"/>
    <w:rsid w:val="00DC4AAD"/>
    <w:rsid w:val="00DD410D"/>
    <w:rsid w:val="00DD5489"/>
    <w:rsid w:val="00DD7E31"/>
    <w:rsid w:val="00DF35F0"/>
    <w:rsid w:val="00E03E75"/>
    <w:rsid w:val="00E0799A"/>
    <w:rsid w:val="00E07F3E"/>
    <w:rsid w:val="00E24B82"/>
    <w:rsid w:val="00E27A55"/>
    <w:rsid w:val="00E31289"/>
    <w:rsid w:val="00E360EB"/>
    <w:rsid w:val="00E4243C"/>
    <w:rsid w:val="00E43E9B"/>
    <w:rsid w:val="00E57181"/>
    <w:rsid w:val="00E608A7"/>
    <w:rsid w:val="00E666E9"/>
    <w:rsid w:val="00E87D65"/>
    <w:rsid w:val="00EA51C5"/>
    <w:rsid w:val="00EE7732"/>
    <w:rsid w:val="00F021E4"/>
    <w:rsid w:val="00F04E71"/>
    <w:rsid w:val="00F22B2C"/>
    <w:rsid w:val="00F3280F"/>
    <w:rsid w:val="00F52C1F"/>
    <w:rsid w:val="00F66C2D"/>
    <w:rsid w:val="00F7058B"/>
    <w:rsid w:val="00FA3E59"/>
    <w:rsid w:val="00FD6446"/>
    <w:rsid w:val="00FE2B63"/>
    <w:rsid w:val="00FE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8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058B"/>
    <w:rPr>
      <w:color w:val="0000FF"/>
      <w:u w:val="single"/>
    </w:rPr>
  </w:style>
  <w:style w:type="paragraph" w:styleId="ListParagraph">
    <w:name w:val="List Paragraph"/>
    <w:basedOn w:val="Normal"/>
    <w:uiPriority w:val="34"/>
    <w:qFormat/>
    <w:rsid w:val="00F7058B"/>
    <w:pPr>
      <w:spacing w:after="200" w:line="276" w:lineRule="auto"/>
      <w:ind w:left="720"/>
      <w:contextualSpacing/>
    </w:pPr>
    <w:rPr>
      <w:rFonts w:ascii="Calibri" w:eastAsia="Calibri" w:hAnsi="Calibri"/>
      <w:szCs w:val="22"/>
      <w:lang w:eastAsia="en-US"/>
    </w:rPr>
  </w:style>
  <w:style w:type="character" w:customStyle="1" w:styleId="MainTextChar">
    <w:name w:val="Main Text Char"/>
    <w:link w:val="MainText"/>
    <w:locked/>
    <w:rsid w:val="00F7058B"/>
    <w:rPr>
      <w:rFonts w:ascii="Frutiger 45 Light" w:hAnsi="Frutiger 45 Light"/>
      <w:lang w:val="x-none" w:eastAsia="x-none"/>
    </w:rPr>
  </w:style>
  <w:style w:type="paragraph" w:customStyle="1" w:styleId="MainText">
    <w:name w:val="Main Text"/>
    <w:basedOn w:val="Normal"/>
    <w:link w:val="MainTextChar"/>
    <w:rsid w:val="00F7058B"/>
    <w:pPr>
      <w:spacing w:line="280" w:lineRule="exact"/>
    </w:pPr>
    <w:rPr>
      <w:rFonts w:eastAsiaTheme="minorHAnsi" w:cstheme="minorBidi"/>
      <w:szCs w:val="22"/>
      <w:lang w:val="x-none" w:eastAsia="x-none"/>
    </w:rPr>
  </w:style>
  <w:style w:type="paragraph" w:customStyle="1" w:styleId="LGAItemNoHeading">
    <w:name w:val="LGA Item No Heading"/>
    <w:basedOn w:val="MainText"/>
    <w:rsid w:val="00F7058B"/>
    <w:pPr>
      <w:spacing w:before="600" w:after="240"/>
    </w:pPr>
    <w:rPr>
      <w:rFonts w:ascii="Frutiger 55 Roman" w:hAnsi="Frutiger 55 Roman"/>
      <w:b/>
      <w:sz w:val="32"/>
    </w:rPr>
  </w:style>
  <w:style w:type="paragraph" w:customStyle="1" w:styleId="LGASubHead1">
    <w:name w:val="LGA Sub Head1"/>
    <w:basedOn w:val="MainText"/>
    <w:next w:val="MainText"/>
    <w:rsid w:val="00F7058B"/>
    <w:pPr>
      <w:spacing w:after="120" w:line="240" w:lineRule="auto"/>
    </w:pPr>
    <w:rPr>
      <w:b/>
      <w:sz w:val="28"/>
    </w:rPr>
  </w:style>
  <w:style w:type="paragraph" w:styleId="Header">
    <w:name w:val="header"/>
    <w:basedOn w:val="Normal"/>
    <w:link w:val="HeaderChar"/>
    <w:uiPriority w:val="99"/>
    <w:unhideWhenUsed/>
    <w:rsid w:val="00F7058B"/>
    <w:pPr>
      <w:tabs>
        <w:tab w:val="center" w:pos="4513"/>
        <w:tab w:val="right" w:pos="9026"/>
      </w:tabs>
    </w:pPr>
  </w:style>
  <w:style w:type="character" w:customStyle="1" w:styleId="HeaderChar">
    <w:name w:val="Header Char"/>
    <w:basedOn w:val="DefaultParagraphFont"/>
    <w:link w:val="Header"/>
    <w:uiPriority w:val="99"/>
    <w:rsid w:val="00F7058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F7058B"/>
    <w:pPr>
      <w:tabs>
        <w:tab w:val="center" w:pos="4513"/>
        <w:tab w:val="right" w:pos="9026"/>
      </w:tabs>
    </w:pPr>
  </w:style>
  <w:style w:type="character" w:customStyle="1" w:styleId="FooterChar">
    <w:name w:val="Footer Char"/>
    <w:basedOn w:val="DefaultParagraphFont"/>
    <w:link w:val="Footer"/>
    <w:uiPriority w:val="99"/>
    <w:rsid w:val="00F7058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F7058B"/>
    <w:rPr>
      <w:rFonts w:ascii="Tahoma" w:hAnsi="Tahoma" w:cs="Tahoma"/>
      <w:sz w:val="16"/>
      <w:szCs w:val="16"/>
    </w:rPr>
  </w:style>
  <w:style w:type="character" w:customStyle="1" w:styleId="BalloonTextChar">
    <w:name w:val="Balloon Text Char"/>
    <w:basedOn w:val="DefaultParagraphFont"/>
    <w:link w:val="BalloonText"/>
    <w:uiPriority w:val="99"/>
    <w:semiHidden/>
    <w:rsid w:val="00F7058B"/>
    <w:rPr>
      <w:rFonts w:ascii="Tahoma" w:eastAsia="Times New Roman" w:hAnsi="Tahoma" w:cs="Tahoma"/>
      <w:sz w:val="16"/>
      <w:szCs w:val="16"/>
      <w:lang w:eastAsia="en-GB"/>
    </w:rPr>
  </w:style>
  <w:style w:type="paragraph" w:styleId="FootnoteText">
    <w:name w:val="footnote text"/>
    <w:basedOn w:val="Normal"/>
    <w:link w:val="FootnoteTextChar"/>
    <w:semiHidden/>
    <w:unhideWhenUsed/>
    <w:rsid w:val="00DD5489"/>
    <w:rPr>
      <w:rFonts w:ascii="Times New Roman" w:hAnsi="Times New Roman"/>
      <w:sz w:val="20"/>
    </w:rPr>
  </w:style>
  <w:style w:type="character" w:customStyle="1" w:styleId="FootnoteTextChar">
    <w:name w:val="Footnote Text Char"/>
    <w:basedOn w:val="DefaultParagraphFont"/>
    <w:link w:val="FootnoteText"/>
    <w:semiHidden/>
    <w:rsid w:val="00DD5489"/>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DD5489"/>
    <w:rPr>
      <w:vertAlign w:val="superscript"/>
    </w:rPr>
  </w:style>
  <w:style w:type="table" w:styleId="TableGrid">
    <w:name w:val="Table Grid"/>
    <w:basedOn w:val="TableNormal"/>
    <w:uiPriority w:val="59"/>
    <w:rsid w:val="00DD54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D6133"/>
    <w:rPr>
      <w:sz w:val="20"/>
    </w:rPr>
  </w:style>
  <w:style w:type="character" w:customStyle="1" w:styleId="EndnoteTextChar">
    <w:name w:val="Endnote Text Char"/>
    <w:basedOn w:val="DefaultParagraphFont"/>
    <w:link w:val="EndnoteText"/>
    <w:uiPriority w:val="99"/>
    <w:semiHidden/>
    <w:rsid w:val="002D6133"/>
    <w:rPr>
      <w:rFonts w:ascii="Frutiger 45 Light" w:eastAsia="Times New Roman" w:hAnsi="Frutiger 45 Light" w:cs="Times New Roman"/>
      <w:sz w:val="20"/>
      <w:szCs w:val="20"/>
      <w:lang w:eastAsia="en-GB"/>
    </w:rPr>
  </w:style>
  <w:style w:type="character" w:styleId="EndnoteReference">
    <w:name w:val="endnote reference"/>
    <w:basedOn w:val="DefaultParagraphFont"/>
    <w:uiPriority w:val="99"/>
    <w:semiHidden/>
    <w:unhideWhenUsed/>
    <w:rsid w:val="002D6133"/>
    <w:rPr>
      <w:vertAlign w:val="superscript"/>
    </w:rPr>
  </w:style>
  <w:style w:type="paragraph" w:styleId="NormalWeb">
    <w:name w:val="Normal (Web)"/>
    <w:basedOn w:val="Normal"/>
    <w:uiPriority w:val="99"/>
    <w:semiHidden/>
    <w:unhideWhenUsed/>
    <w:rsid w:val="00D7215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8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058B"/>
    <w:rPr>
      <w:color w:val="0000FF"/>
      <w:u w:val="single"/>
    </w:rPr>
  </w:style>
  <w:style w:type="paragraph" w:styleId="ListParagraph">
    <w:name w:val="List Paragraph"/>
    <w:basedOn w:val="Normal"/>
    <w:uiPriority w:val="34"/>
    <w:qFormat/>
    <w:rsid w:val="00F7058B"/>
    <w:pPr>
      <w:spacing w:after="200" w:line="276" w:lineRule="auto"/>
      <w:ind w:left="720"/>
      <w:contextualSpacing/>
    </w:pPr>
    <w:rPr>
      <w:rFonts w:ascii="Calibri" w:eastAsia="Calibri" w:hAnsi="Calibri"/>
      <w:szCs w:val="22"/>
      <w:lang w:eastAsia="en-US"/>
    </w:rPr>
  </w:style>
  <w:style w:type="character" w:customStyle="1" w:styleId="MainTextChar">
    <w:name w:val="Main Text Char"/>
    <w:link w:val="MainText"/>
    <w:locked/>
    <w:rsid w:val="00F7058B"/>
    <w:rPr>
      <w:rFonts w:ascii="Frutiger 45 Light" w:hAnsi="Frutiger 45 Light"/>
      <w:lang w:val="x-none" w:eastAsia="x-none"/>
    </w:rPr>
  </w:style>
  <w:style w:type="paragraph" w:customStyle="1" w:styleId="MainText">
    <w:name w:val="Main Text"/>
    <w:basedOn w:val="Normal"/>
    <w:link w:val="MainTextChar"/>
    <w:rsid w:val="00F7058B"/>
    <w:pPr>
      <w:spacing w:line="280" w:lineRule="exact"/>
    </w:pPr>
    <w:rPr>
      <w:rFonts w:eastAsiaTheme="minorHAnsi" w:cstheme="minorBidi"/>
      <w:szCs w:val="22"/>
      <w:lang w:val="x-none" w:eastAsia="x-none"/>
    </w:rPr>
  </w:style>
  <w:style w:type="paragraph" w:customStyle="1" w:styleId="LGAItemNoHeading">
    <w:name w:val="LGA Item No Heading"/>
    <w:basedOn w:val="MainText"/>
    <w:rsid w:val="00F7058B"/>
    <w:pPr>
      <w:spacing w:before="600" w:after="240"/>
    </w:pPr>
    <w:rPr>
      <w:rFonts w:ascii="Frutiger 55 Roman" w:hAnsi="Frutiger 55 Roman"/>
      <w:b/>
      <w:sz w:val="32"/>
    </w:rPr>
  </w:style>
  <w:style w:type="paragraph" w:customStyle="1" w:styleId="LGASubHead1">
    <w:name w:val="LGA Sub Head1"/>
    <w:basedOn w:val="MainText"/>
    <w:next w:val="MainText"/>
    <w:rsid w:val="00F7058B"/>
    <w:pPr>
      <w:spacing w:after="120" w:line="240" w:lineRule="auto"/>
    </w:pPr>
    <w:rPr>
      <w:b/>
      <w:sz w:val="28"/>
    </w:rPr>
  </w:style>
  <w:style w:type="paragraph" w:styleId="Header">
    <w:name w:val="header"/>
    <w:basedOn w:val="Normal"/>
    <w:link w:val="HeaderChar"/>
    <w:uiPriority w:val="99"/>
    <w:unhideWhenUsed/>
    <w:rsid w:val="00F7058B"/>
    <w:pPr>
      <w:tabs>
        <w:tab w:val="center" w:pos="4513"/>
        <w:tab w:val="right" w:pos="9026"/>
      </w:tabs>
    </w:pPr>
  </w:style>
  <w:style w:type="character" w:customStyle="1" w:styleId="HeaderChar">
    <w:name w:val="Header Char"/>
    <w:basedOn w:val="DefaultParagraphFont"/>
    <w:link w:val="Header"/>
    <w:uiPriority w:val="99"/>
    <w:rsid w:val="00F7058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F7058B"/>
    <w:pPr>
      <w:tabs>
        <w:tab w:val="center" w:pos="4513"/>
        <w:tab w:val="right" w:pos="9026"/>
      </w:tabs>
    </w:pPr>
  </w:style>
  <w:style w:type="character" w:customStyle="1" w:styleId="FooterChar">
    <w:name w:val="Footer Char"/>
    <w:basedOn w:val="DefaultParagraphFont"/>
    <w:link w:val="Footer"/>
    <w:uiPriority w:val="99"/>
    <w:rsid w:val="00F7058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F7058B"/>
    <w:rPr>
      <w:rFonts w:ascii="Tahoma" w:hAnsi="Tahoma" w:cs="Tahoma"/>
      <w:sz w:val="16"/>
      <w:szCs w:val="16"/>
    </w:rPr>
  </w:style>
  <w:style w:type="character" w:customStyle="1" w:styleId="BalloonTextChar">
    <w:name w:val="Balloon Text Char"/>
    <w:basedOn w:val="DefaultParagraphFont"/>
    <w:link w:val="BalloonText"/>
    <w:uiPriority w:val="99"/>
    <w:semiHidden/>
    <w:rsid w:val="00F7058B"/>
    <w:rPr>
      <w:rFonts w:ascii="Tahoma" w:eastAsia="Times New Roman" w:hAnsi="Tahoma" w:cs="Tahoma"/>
      <w:sz w:val="16"/>
      <w:szCs w:val="16"/>
      <w:lang w:eastAsia="en-GB"/>
    </w:rPr>
  </w:style>
  <w:style w:type="paragraph" w:styleId="FootnoteText">
    <w:name w:val="footnote text"/>
    <w:basedOn w:val="Normal"/>
    <w:link w:val="FootnoteTextChar"/>
    <w:semiHidden/>
    <w:unhideWhenUsed/>
    <w:rsid w:val="00DD5489"/>
    <w:rPr>
      <w:rFonts w:ascii="Times New Roman" w:hAnsi="Times New Roman"/>
      <w:sz w:val="20"/>
    </w:rPr>
  </w:style>
  <w:style w:type="character" w:customStyle="1" w:styleId="FootnoteTextChar">
    <w:name w:val="Footnote Text Char"/>
    <w:basedOn w:val="DefaultParagraphFont"/>
    <w:link w:val="FootnoteText"/>
    <w:semiHidden/>
    <w:rsid w:val="00DD5489"/>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DD5489"/>
    <w:rPr>
      <w:vertAlign w:val="superscript"/>
    </w:rPr>
  </w:style>
  <w:style w:type="table" w:styleId="TableGrid">
    <w:name w:val="Table Grid"/>
    <w:basedOn w:val="TableNormal"/>
    <w:uiPriority w:val="59"/>
    <w:rsid w:val="00DD54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D6133"/>
    <w:rPr>
      <w:sz w:val="20"/>
    </w:rPr>
  </w:style>
  <w:style w:type="character" w:customStyle="1" w:styleId="EndnoteTextChar">
    <w:name w:val="Endnote Text Char"/>
    <w:basedOn w:val="DefaultParagraphFont"/>
    <w:link w:val="EndnoteText"/>
    <w:uiPriority w:val="99"/>
    <w:semiHidden/>
    <w:rsid w:val="002D6133"/>
    <w:rPr>
      <w:rFonts w:ascii="Frutiger 45 Light" w:eastAsia="Times New Roman" w:hAnsi="Frutiger 45 Light" w:cs="Times New Roman"/>
      <w:sz w:val="20"/>
      <w:szCs w:val="20"/>
      <w:lang w:eastAsia="en-GB"/>
    </w:rPr>
  </w:style>
  <w:style w:type="character" w:styleId="EndnoteReference">
    <w:name w:val="endnote reference"/>
    <w:basedOn w:val="DefaultParagraphFont"/>
    <w:uiPriority w:val="99"/>
    <w:semiHidden/>
    <w:unhideWhenUsed/>
    <w:rsid w:val="002D6133"/>
    <w:rPr>
      <w:vertAlign w:val="superscript"/>
    </w:rPr>
  </w:style>
  <w:style w:type="paragraph" w:styleId="NormalWeb">
    <w:name w:val="Normal (Web)"/>
    <w:basedOn w:val="Normal"/>
    <w:uiPriority w:val="99"/>
    <w:semiHidden/>
    <w:unhideWhenUsed/>
    <w:rsid w:val="00D7215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663">
      <w:bodyDiv w:val="1"/>
      <w:marLeft w:val="0"/>
      <w:marRight w:val="0"/>
      <w:marTop w:val="0"/>
      <w:marBottom w:val="0"/>
      <w:divBdr>
        <w:top w:val="none" w:sz="0" w:space="0" w:color="auto"/>
        <w:left w:val="none" w:sz="0" w:space="0" w:color="auto"/>
        <w:bottom w:val="none" w:sz="0" w:space="0" w:color="auto"/>
        <w:right w:val="none" w:sz="0" w:space="0" w:color="auto"/>
      </w:divBdr>
    </w:div>
    <w:div w:id="84157476">
      <w:bodyDiv w:val="1"/>
      <w:marLeft w:val="0"/>
      <w:marRight w:val="0"/>
      <w:marTop w:val="0"/>
      <w:marBottom w:val="0"/>
      <w:divBdr>
        <w:top w:val="none" w:sz="0" w:space="0" w:color="auto"/>
        <w:left w:val="none" w:sz="0" w:space="0" w:color="auto"/>
        <w:bottom w:val="none" w:sz="0" w:space="0" w:color="auto"/>
        <w:right w:val="none" w:sz="0" w:space="0" w:color="auto"/>
      </w:divBdr>
    </w:div>
    <w:div w:id="126356422">
      <w:bodyDiv w:val="1"/>
      <w:marLeft w:val="0"/>
      <w:marRight w:val="0"/>
      <w:marTop w:val="0"/>
      <w:marBottom w:val="0"/>
      <w:divBdr>
        <w:top w:val="none" w:sz="0" w:space="0" w:color="auto"/>
        <w:left w:val="none" w:sz="0" w:space="0" w:color="auto"/>
        <w:bottom w:val="none" w:sz="0" w:space="0" w:color="auto"/>
        <w:right w:val="none" w:sz="0" w:space="0" w:color="auto"/>
      </w:divBdr>
    </w:div>
    <w:div w:id="264844434">
      <w:bodyDiv w:val="1"/>
      <w:marLeft w:val="0"/>
      <w:marRight w:val="0"/>
      <w:marTop w:val="0"/>
      <w:marBottom w:val="0"/>
      <w:divBdr>
        <w:top w:val="none" w:sz="0" w:space="0" w:color="auto"/>
        <w:left w:val="none" w:sz="0" w:space="0" w:color="auto"/>
        <w:bottom w:val="none" w:sz="0" w:space="0" w:color="auto"/>
        <w:right w:val="none" w:sz="0" w:space="0" w:color="auto"/>
      </w:divBdr>
    </w:div>
    <w:div w:id="283463656">
      <w:bodyDiv w:val="1"/>
      <w:marLeft w:val="0"/>
      <w:marRight w:val="0"/>
      <w:marTop w:val="0"/>
      <w:marBottom w:val="0"/>
      <w:divBdr>
        <w:top w:val="none" w:sz="0" w:space="0" w:color="auto"/>
        <w:left w:val="none" w:sz="0" w:space="0" w:color="auto"/>
        <w:bottom w:val="none" w:sz="0" w:space="0" w:color="auto"/>
        <w:right w:val="none" w:sz="0" w:space="0" w:color="auto"/>
      </w:divBdr>
    </w:div>
    <w:div w:id="432822859">
      <w:bodyDiv w:val="1"/>
      <w:marLeft w:val="0"/>
      <w:marRight w:val="0"/>
      <w:marTop w:val="0"/>
      <w:marBottom w:val="0"/>
      <w:divBdr>
        <w:top w:val="none" w:sz="0" w:space="0" w:color="auto"/>
        <w:left w:val="none" w:sz="0" w:space="0" w:color="auto"/>
        <w:bottom w:val="none" w:sz="0" w:space="0" w:color="auto"/>
        <w:right w:val="none" w:sz="0" w:space="0" w:color="auto"/>
      </w:divBdr>
    </w:div>
    <w:div w:id="499582388">
      <w:bodyDiv w:val="1"/>
      <w:marLeft w:val="0"/>
      <w:marRight w:val="0"/>
      <w:marTop w:val="0"/>
      <w:marBottom w:val="0"/>
      <w:divBdr>
        <w:top w:val="none" w:sz="0" w:space="0" w:color="auto"/>
        <w:left w:val="none" w:sz="0" w:space="0" w:color="auto"/>
        <w:bottom w:val="none" w:sz="0" w:space="0" w:color="auto"/>
        <w:right w:val="none" w:sz="0" w:space="0" w:color="auto"/>
      </w:divBdr>
    </w:div>
    <w:div w:id="663703654">
      <w:bodyDiv w:val="1"/>
      <w:marLeft w:val="0"/>
      <w:marRight w:val="0"/>
      <w:marTop w:val="0"/>
      <w:marBottom w:val="0"/>
      <w:divBdr>
        <w:top w:val="none" w:sz="0" w:space="0" w:color="auto"/>
        <w:left w:val="none" w:sz="0" w:space="0" w:color="auto"/>
        <w:bottom w:val="none" w:sz="0" w:space="0" w:color="auto"/>
        <w:right w:val="none" w:sz="0" w:space="0" w:color="auto"/>
      </w:divBdr>
    </w:div>
    <w:div w:id="681008165">
      <w:bodyDiv w:val="1"/>
      <w:marLeft w:val="0"/>
      <w:marRight w:val="0"/>
      <w:marTop w:val="0"/>
      <w:marBottom w:val="0"/>
      <w:divBdr>
        <w:top w:val="none" w:sz="0" w:space="0" w:color="auto"/>
        <w:left w:val="none" w:sz="0" w:space="0" w:color="auto"/>
        <w:bottom w:val="none" w:sz="0" w:space="0" w:color="auto"/>
        <w:right w:val="none" w:sz="0" w:space="0" w:color="auto"/>
      </w:divBdr>
    </w:div>
    <w:div w:id="700665125">
      <w:bodyDiv w:val="1"/>
      <w:marLeft w:val="0"/>
      <w:marRight w:val="0"/>
      <w:marTop w:val="0"/>
      <w:marBottom w:val="0"/>
      <w:divBdr>
        <w:top w:val="none" w:sz="0" w:space="0" w:color="auto"/>
        <w:left w:val="none" w:sz="0" w:space="0" w:color="auto"/>
        <w:bottom w:val="none" w:sz="0" w:space="0" w:color="auto"/>
        <w:right w:val="none" w:sz="0" w:space="0" w:color="auto"/>
      </w:divBdr>
    </w:div>
    <w:div w:id="908347491">
      <w:bodyDiv w:val="1"/>
      <w:marLeft w:val="0"/>
      <w:marRight w:val="0"/>
      <w:marTop w:val="0"/>
      <w:marBottom w:val="0"/>
      <w:divBdr>
        <w:top w:val="none" w:sz="0" w:space="0" w:color="auto"/>
        <w:left w:val="none" w:sz="0" w:space="0" w:color="auto"/>
        <w:bottom w:val="none" w:sz="0" w:space="0" w:color="auto"/>
        <w:right w:val="none" w:sz="0" w:space="0" w:color="auto"/>
      </w:divBdr>
    </w:div>
    <w:div w:id="917178425">
      <w:bodyDiv w:val="1"/>
      <w:marLeft w:val="0"/>
      <w:marRight w:val="0"/>
      <w:marTop w:val="0"/>
      <w:marBottom w:val="0"/>
      <w:divBdr>
        <w:top w:val="none" w:sz="0" w:space="0" w:color="auto"/>
        <w:left w:val="none" w:sz="0" w:space="0" w:color="auto"/>
        <w:bottom w:val="none" w:sz="0" w:space="0" w:color="auto"/>
        <w:right w:val="none" w:sz="0" w:space="0" w:color="auto"/>
      </w:divBdr>
    </w:div>
    <w:div w:id="986057460">
      <w:bodyDiv w:val="1"/>
      <w:marLeft w:val="0"/>
      <w:marRight w:val="0"/>
      <w:marTop w:val="0"/>
      <w:marBottom w:val="0"/>
      <w:divBdr>
        <w:top w:val="none" w:sz="0" w:space="0" w:color="auto"/>
        <w:left w:val="none" w:sz="0" w:space="0" w:color="auto"/>
        <w:bottom w:val="none" w:sz="0" w:space="0" w:color="auto"/>
        <w:right w:val="none" w:sz="0" w:space="0" w:color="auto"/>
      </w:divBdr>
    </w:div>
    <w:div w:id="1167944040">
      <w:bodyDiv w:val="1"/>
      <w:marLeft w:val="0"/>
      <w:marRight w:val="0"/>
      <w:marTop w:val="0"/>
      <w:marBottom w:val="0"/>
      <w:divBdr>
        <w:top w:val="none" w:sz="0" w:space="0" w:color="auto"/>
        <w:left w:val="none" w:sz="0" w:space="0" w:color="auto"/>
        <w:bottom w:val="none" w:sz="0" w:space="0" w:color="auto"/>
        <w:right w:val="none" w:sz="0" w:space="0" w:color="auto"/>
      </w:divBdr>
    </w:div>
    <w:div w:id="1224220696">
      <w:bodyDiv w:val="1"/>
      <w:marLeft w:val="0"/>
      <w:marRight w:val="0"/>
      <w:marTop w:val="0"/>
      <w:marBottom w:val="0"/>
      <w:divBdr>
        <w:top w:val="none" w:sz="0" w:space="0" w:color="auto"/>
        <w:left w:val="none" w:sz="0" w:space="0" w:color="auto"/>
        <w:bottom w:val="none" w:sz="0" w:space="0" w:color="auto"/>
        <w:right w:val="none" w:sz="0" w:space="0" w:color="auto"/>
      </w:divBdr>
    </w:div>
    <w:div w:id="1246458896">
      <w:bodyDiv w:val="1"/>
      <w:marLeft w:val="0"/>
      <w:marRight w:val="0"/>
      <w:marTop w:val="0"/>
      <w:marBottom w:val="0"/>
      <w:divBdr>
        <w:top w:val="none" w:sz="0" w:space="0" w:color="auto"/>
        <w:left w:val="none" w:sz="0" w:space="0" w:color="auto"/>
        <w:bottom w:val="none" w:sz="0" w:space="0" w:color="auto"/>
        <w:right w:val="none" w:sz="0" w:space="0" w:color="auto"/>
      </w:divBdr>
    </w:div>
    <w:div w:id="1380125017">
      <w:bodyDiv w:val="1"/>
      <w:marLeft w:val="0"/>
      <w:marRight w:val="0"/>
      <w:marTop w:val="0"/>
      <w:marBottom w:val="0"/>
      <w:divBdr>
        <w:top w:val="none" w:sz="0" w:space="0" w:color="auto"/>
        <w:left w:val="none" w:sz="0" w:space="0" w:color="auto"/>
        <w:bottom w:val="none" w:sz="0" w:space="0" w:color="auto"/>
        <w:right w:val="none" w:sz="0" w:space="0" w:color="auto"/>
      </w:divBdr>
    </w:div>
    <w:div w:id="1424762698">
      <w:bodyDiv w:val="1"/>
      <w:marLeft w:val="0"/>
      <w:marRight w:val="0"/>
      <w:marTop w:val="0"/>
      <w:marBottom w:val="0"/>
      <w:divBdr>
        <w:top w:val="none" w:sz="0" w:space="0" w:color="auto"/>
        <w:left w:val="none" w:sz="0" w:space="0" w:color="auto"/>
        <w:bottom w:val="none" w:sz="0" w:space="0" w:color="auto"/>
        <w:right w:val="none" w:sz="0" w:space="0" w:color="auto"/>
      </w:divBdr>
    </w:div>
    <w:div w:id="1446847494">
      <w:bodyDiv w:val="1"/>
      <w:marLeft w:val="0"/>
      <w:marRight w:val="0"/>
      <w:marTop w:val="0"/>
      <w:marBottom w:val="0"/>
      <w:divBdr>
        <w:top w:val="none" w:sz="0" w:space="0" w:color="auto"/>
        <w:left w:val="none" w:sz="0" w:space="0" w:color="auto"/>
        <w:bottom w:val="none" w:sz="0" w:space="0" w:color="auto"/>
        <w:right w:val="none" w:sz="0" w:space="0" w:color="auto"/>
      </w:divBdr>
    </w:div>
    <w:div w:id="1447893722">
      <w:bodyDiv w:val="1"/>
      <w:marLeft w:val="0"/>
      <w:marRight w:val="0"/>
      <w:marTop w:val="0"/>
      <w:marBottom w:val="0"/>
      <w:divBdr>
        <w:top w:val="none" w:sz="0" w:space="0" w:color="auto"/>
        <w:left w:val="none" w:sz="0" w:space="0" w:color="auto"/>
        <w:bottom w:val="none" w:sz="0" w:space="0" w:color="auto"/>
        <w:right w:val="none" w:sz="0" w:space="0" w:color="auto"/>
      </w:divBdr>
    </w:div>
    <w:div w:id="1519730443">
      <w:bodyDiv w:val="1"/>
      <w:marLeft w:val="0"/>
      <w:marRight w:val="0"/>
      <w:marTop w:val="0"/>
      <w:marBottom w:val="0"/>
      <w:divBdr>
        <w:top w:val="none" w:sz="0" w:space="0" w:color="auto"/>
        <w:left w:val="none" w:sz="0" w:space="0" w:color="auto"/>
        <w:bottom w:val="none" w:sz="0" w:space="0" w:color="auto"/>
        <w:right w:val="none" w:sz="0" w:space="0" w:color="auto"/>
      </w:divBdr>
    </w:div>
    <w:div w:id="1679966209">
      <w:bodyDiv w:val="1"/>
      <w:marLeft w:val="0"/>
      <w:marRight w:val="0"/>
      <w:marTop w:val="0"/>
      <w:marBottom w:val="0"/>
      <w:divBdr>
        <w:top w:val="none" w:sz="0" w:space="0" w:color="auto"/>
        <w:left w:val="none" w:sz="0" w:space="0" w:color="auto"/>
        <w:bottom w:val="none" w:sz="0" w:space="0" w:color="auto"/>
        <w:right w:val="none" w:sz="0" w:space="0" w:color="auto"/>
      </w:divBdr>
    </w:div>
    <w:div w:id="1863786670">
      <w:bodyDiv w:val="1"/>
      <w:marLeft w:val="0"/>
      <w:marRight w:val="0"/>
      <w:marTop w:val="0"/>
      <w:marBottom w:val="0"/>
      <w:divBdr>
        <w:top w:val="none" w:sz="0" w:space="0" w:color="auto"/>
        <w:left w:val="none" w:sz="0" w:space="0" w:color="auto"/>
        <w:bottom w:val="none" w:sz="0" w:space="0" w:color="auto"/>
        <w:right w:val="none" w:sz="0" w:space="0" w:color="auto"/>
      </w:divBdr>
    </w:div>
    <w:div w:id="20074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cal.gov.uk/documents/10180/6869714/Realising+Talent+for+Everyone/7a44acf7-d757-4ebf-9a04-6c5ace7a2537"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ga.moderngov.co.uk/ieListDocuments.aspx?CId=251&amp;MId=440&amp;Ver=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phen.hughe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2006-D41D-4150-8105-C7C398915C2F}">
  <ds:schemaRefs>
    <ds:schemaRef ds:uri="http://schemas.microsoft.com/office/2006/metadata/properties"/>
    <ds:schemaRef ds:uri="http://purl.org/dc/elements/1.1/"/>
    <ds:schemaRef ds:uri="c8febe6a-14d9-43ab-83c3-c48f478fa47c"/>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1c8a0e75-f4bc-4eb4-8ed0-578eaea9e1ca"/>
  </ds:schemaRefs>
</ds:datastoreItem>
</file>

<file path=customXml/itemProps2.xml><?xml version="1.0" encoding="utf-8"?>
<ds:datastoreItem xmlns:ds="http://schemas.openxmlformats.org/officeDocument/2006/customXml" ds:itemID="{4EF59EF1-7B71-4336-8546-B38C2DFDD73E}">
  <ds:schemaRefs>
    <ds:schemaRef ds:uri="http://schemas.microsoft.com/sharepoint/v3/contenttype/forms"/>
  </ds:schemaRefs>
</ds:datastoreItem>
</file>

<file path=customXml/itemProps3.xml><?xml version="1.0" encoding="utf-8"?>
<ds:datastoreItem xmlns:ds="http://schemas.openxmlformats.org/officeDocument/2006/customXml" ds:itemID="{997411C5-63DB-49F3-BD8B-96EEE0BF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66C1C-0684-4361-B551-F7DF82C1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Goodchild</dc:creator>
  <cp:lastModifiedBy>Frances Marshall</cp:lastModifiedBy>
  <cp:revision>4</cp:revision>
  <cp:lastPrinted>2015-05-27T15:18:00Z</cp:lastPrinted>
  <dcterms:created xsi:type="dcterms:W3CDTF">2015-09-07T12:35:00Z</dcterms:created>
  <dcterms:modified xsi:type="dcterms:W3CDTF">2015-09-10T12:41:00Z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0x0101005A65DC1DF097BB4D918DDFF0A7088608</vt:lpwstr>
  </property>
</Properties>
</file>